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037"/>
      </w:tblGrid>
      <w:tr w:rsidR="00377E97" w:rsidRPr="004E1F3C" w14:paraId="78B9822D" w14:textId="77777777">
        <w:trPr>
          <w:cantSplit/>
          <w:trHeight w:val="1623"/>
          <w:jc w:val="center"/>
        </w:trPr>
        <w:tc>
          <w:tcPr>
            <w:tcW w:w="10389" w:type="dxa"/>
            <w:gridSpan w:val="2"/>
            <w:vAlign w:val="center"/>
          </w:tcPr>
          <w:p w14:paraId="664787BF" w14:textId="77777777" w:rsidR="00377E97" w:rsidRPr="004E1F3C" w:rsidRDefault="00377E97" w:rsidP="004E1F3C">
            <w:pPr>
              <w:pStyle w:val="Nadpis2"/>
              <w:spacing w:line="0" w:lineRule="atLeast"/>
              <w:rPr>
                <w:rFonts w:asciiTheme="minorHAnsi" w:hAnsiTheme="minorHAnsi" w:cstheme="minorHAnsi"/>
                <w:i w:val="0"/>
                <w:iCs w:val="0"/>
                <w:cap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i w:val="0"/>
                <w:iCs w:val="0"/>
                <w:caps/>
                <w:sz w:val="22"/>
                <w:szCs w:val="22"/>
              </w:rPr>
              <w:t>Zadávací dokumentace</w:t>
            </w:r>
          </w:p>
          <w:p w14:paraId="612F9023" w14:textId="77777777" w:rsidR="00377E97" w:rsidRPr="004E1F3C" w:rsidRDefault="00377E97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4E1F3C">
              <w:rPr>
                <w:rFonts w:asciiTheme="minorHAnsi" w:hAnsiTheme="minorHAnsi" w:cstheme="minorHAnsi"/>
                <w:b/>
                <w:bCs/>
              </w:rPr>
              <w:t>k veřejné zakázce zadávané jako zakázka malého rozsahu v souladu s ust.</w:t>
            </w:r>
            <w:r w:rsidR="00FE6792" w:rsidRPr="004E1F3C">
              <w:rPr>
                <w:rFonts w:asciiTheme="minorHAnsi" w:hAnsiTheme="minorHAnsi" w:cstheme="minorHAnsi"/>
                <w:b/>
                <w:bCs/>
              </w:rPr>
              <w:t xml:space="preserve"> § 31 a ust. § 27 zákona č. 134/2016 Sb., o zadávání veřejných zakázek</w:t>
            </w:r>
            <w:r w:rsidR="008847A7" w:rsidRPr="004E1F3C">
              <w:rPr>
                <w:rFonts w:asciiTheme="minorHAnsi" w:hAnsiTheme="minorHAnsi" w:cstheme="minorHAnsi"/>
                <w:b/>
                <w:bCs/>
              </w:rPr>
              <w:t>, ve znění pozdějších předpisů</w:t>
            </w:r>
            <w:r w:rsidR="00FE6792" w:rsidRPr="004E1F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E1F3C">
              <w:rPr>
                <w:rFonts w:asciiTheme="minorHAnsi" w:hAnsiTheme="minorHAnsi" w:cstheme="minorHAnsi"/>
                <w:b/>
                <w:bCs/>
              </w:rPr>
              <w:t xml:space="preserve">(dále jen „zákon“) </w:t>
            </w:r>
          </w:p>
        </w:tc>
      </w:tr>
      <w:tr w:rsidR="00377E97" w:rsidRPr="004E1F3C" w14:paraId="48785BCB" w14:textId="77777777" w:rsidTr="00A9756A">
        <w:trPr>
          <w:trHeight w:val="70"/>
          <w:jc w:val="center"/>
        </w:trPr>
        <w:tc>
          <w:tcPr>
            <w:tcW w:w="3352" w:type="dxa"/>
            <w:shd w:val="clear" w:color="auto" w:fill="C0C0C0"/>
            <w:vAlign w:val="center"/>
          </w:tcPr>
          <w:p w14:paraId="7FC3F506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7037" w:type="dxa"/>
            <w:vAlign w:val="center"/>
          </w:tcPr>
          <w:p w14:paraId="1B9BF0FA" w14:textId="52F37FDE" w:rsidR="00377E97" w:rsidRPr="004E1F3C" w:rsidRDefault="00A9756A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4E1F3C">
              <w:rPr>
                <w:rFonts w:asciiTheme="minorHAnsi" w:hAnsiTheme="minorHAnsi" w:cstheme="minorHAnsi"/>
              </w:rPr>
              <w:t>„</w:t>
            </w:r>
            <w:r w:rsidRPr="004E1F3C">
              <w:rPr>
                <w:rFonts w:asciiTheme="minorHAnsi" w:hAnsiTheme="minorHAnsi" w:cstheme="minorHAnsi"/>
                <w:b/>
              </w:rPr>
              <w:t>Dodávka zahradnických produktů – letniček a ostatního materiálu pro rok 20</w:t>
            </w:r>
            <w:r w:rsidR="007E5461">
              <w:rPr>
                <w:rFonts w:asciiTheme="minorHAnsi" w:hAnsiTheme="minorHAnsi" w:cstheme="minorHAnsi"/>
                <w:b/>
              </w:rPr>
              <w:t>22</w:t>
            </w:r>
            <w:r w:rsidR="000F14F1">
              <w:rPr>
                <w:rFonts w:asciiTheme="minorHAnsi" w:hAnsiTheme="minorHAnsi" w:cstheme="minorHAnsi"/>
                <w:b/>
              </w:rPr>
              <w:t xml:space="preserve"> - podruhé</w:t>
            </w:r>
            <w:r w:rsidRPr="004E1F3C">
              <w:rPr>
                <w:rFonts w:asciiTheme="minorHAnsi" w:hAnsiTheme="minorHAnsi" w:cstheme="minorHAnsi"/>
                <w:b/>
              </w:rPr>
              <w:t>“</w:t>
            </w:r>
          </w:p>
        </w:tc>
      </w:tr>
      <w:tr w:rsidR="00377E97" w:rsidRPr="004E1F3C" w14:paraId="05ACA325" w14:textId="77777777" w:rsidTr="00FE6792">
        <w:trPr>
          <w:trHeight w:val="442"/>
          <w:jc w:val="center"/>
        </w:trPr>
        <w:tc>
          <w:tcPr>
            <w:tcW w:w="3352" w:type="dxa"/>
            <w:shd w:val="clear" w:color="auto" w:fill="C0C0C0"/>
            <w:vAlign w:val="center"/>
          </w:tcPr>
          <w:p w14:paraId="4C6664B2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zadavatele:</w:t>
            </w:r>
          </w:p>
        </w:tc>
        <w:tc>
          <w:tcPr>
            <w:tcW w:w="7037" w:type="dxa"/>
            <w:vAlign w:val="center"/>
          </w:tcPr>
          <w:p w14:paraId="0F31D45D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Technické služby Moravská Ostrava a Přívoz, příspěvková organizace</w:t>
            </w:r>
          </w:p>
        </w:tc>
      </w:tr>
      <w:tr w:rsidR="00377E97" w:rsidRPr="004E1F3C" w14:paraId="200C9CC2" w14:textId="77777777" w:rsidTr="00FE6792">
        <w:trPr>
          <w:trHeight w:val="442"/>
          <w:jc w:val="center"/>
        </w:trPr>
        <w:tc>
          <w:tcPr>
            <w:tcW w:w="3352" w:type="dxa"/>
            <w:shd w:val="clear" w:color="auto" w:fill="C0C0C0"/>
            <w:vAlign w:val="center"/>
          </w:tcPr>
          <w:p w14:paraId="4AFB6E20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 zadavatele:</w:t>
            </w:r>
          </w:p>
        </w:tc>
        <w:tc>
          <w:tcPr>
            <w:tcW w:w="7037" w:type="dxa"/>
            <w:vAlign w:val="center"/>
          </w:tcPr>
          <w:p w14:paraId="2ABC977F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000 97 381</w:t>
            </w:r>
          </w:p>
        </w:tc>
      </w:tr>
      <w:tr w:rsidR="00377E97" w:rsidRPr="004E1F3C" w14:paraId="59EF854B" w14:textId="77777777" w:rsidTr="00FE6792">
        <w:trPr>
          <w:trHeight w:val="442"/>
          <w:jc w:val="center"/>
        </w:trPr>
        <w:tc>
          <w:tcPr>
            <w:tcW w:w="3352" w:type="dxa"/>
            <w:shd w:val="clear" w:color="auto" w:fill="C0C0C0"/>
            <w:vAlign w:val="center"/>
          </w:tcPr>
          <w:p w14:paraId="1EE68C1B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Sídlo zadavatele:</w:t>
            </w:r>
          </w:p>
        </w:tc>
        <w:tc>
          <w:tcPr>
            <w:tcW w:w="7037" w:type="dxa"/>
            <w:vAlign w:val="center"/>
          </w:tcPr>
          <w:p w14:paraId="0D99A22E" w14:textId="77777777" w:rsidR="00377E97" w:rsidRPr="004E1F3C" w:rsidRDefault="00377E97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Ostrava, Moravská Ostrava, Harantova 3152/28, PSČ 702 00 </w:t>
            </w:r>
          </w:p>
        </w:tc>
      </w:tr>
      <w:tr w:rsidR="00377E97" w:rsidRPr="004E1F3C" w14:paraId="4FA3DA3E" w14:textId="77777777" w:rsidTr="00FE6792">
        <w:trPr>
          <w:trHeight w:val="442"/>
          <w:jc w:val="center"/>
        </w:trPr>
        <w:tc>
          <w:tcPr>
            <w:tcW w:w="3352" w:type="dxa"/>
            <w:shd w:val="clear" w:color="auto" w:fill="C0C0C0"/>
            <w:vAlign w:val="center"/>
          </w:tcPr>
          <w:p w14:paraId="54D96C21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 zadavatele:</w:t>
            </w:r>
          </w:p>
        </w:tc>
        <w:tc>
          <w:tcPr>
            <w:tcW w:w="7037" w:type="dxa"/>
            <w:vAlign w:val="center"/>
          </w:tcPr>
          <w:p w14:paraId="34161EAE" w14:textId="77777777" w:rsidR="00377E97" w:rsidRPr="004E1F3C" w:rsidRDefault="00A9756A" w:rsidP="004E1F3C">
            <w:pPr>
              <w:pStyle w:val="Import4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Ing. Martina Kittnerová, vedoucí provozovny veřejné zeleně,</w:t>
            </w:r>
            <w:r w:rsidR="00377E97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tel. </w:t>
            </w:r>
            <w:r w:rsidR="00D12E7C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599 508 </w:t>
            </w: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</w:tr>
      <w:tr w:rsidR="00377E97" w:rsidRPr="004E1F3C" w14:paraId="2D979652" w14:textId="77777777" w:rsidTr="00FE6792">
        <w:trPr>
          <w:trHeight w:val="442"/>
          <w:jc w:val="center"/>
        </w:trPr>
        <w:tc>
          <w:tcPr>
            <w:tcW w:w="3352" w:type="dxa"/>
            <w:shd w:val="clear" w:color="auto" w:fill="C0C0C0"/>
            <w:vAlign w:val="center"/>
          </w:tcPr>
          <w:p w14:paraId="5BF85EFA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zastupující zadavatele:</w:t>
            </w:r>
          </w:p>
        </w:tc>
        <w:tc>
          <w:tcPr>
            <w:tcW w:w="7037" w:type="dxa"/>
            <w:vAlign w:val="center"/>
          </w:tcPr>
          <w:p w14:paraId="62609095" w14:textId="69F122B6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C70B2" w:rsidRPr="004E1F3C">
              <w:rPr>
                <w:rFonts w:asciiTheme="minorHAnsi" w:hAnsiTheme="minorHAnsi" w:cstheme="minorHAnsi"/>
                <w:sz w:val="22"/>
                <w:szCs w:val="22"/>
              </w:rPr>
              <w:t>VB advokátní kancelář</w:t>
            </w: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5461">
              <w:rPr>
                <w:rFonts w:asciiTheme="minorHAnsi" w:hAnsiTheme="minorHAnsi" w:cstheme="minorHAnsi"/>
                <w:sz w:val="22"/>
                <w:szCs w:val="22"/>
              </w:rPr>
              <w:t>s.r.o.</w:t>
            </w: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, se sídlem Ostrava, Moravská Ostrava, Poděbradova 1243/7, PSČ 702 00</w:t>
            </w:r>
          </w:p>
        </w:tc>
      </w:tr>
      <w:tr w:rsidR="00377E97" w:rsidRPr="004E1F3C" w14:paraId="37D64358" w14:textId="77777777" w:rsidTr="00FE6792">
        <w:trPr>
          <w:trHeight w:val="442"/>
          <w:jc w:val="center"/>
        </w:trPr>
        <w:tc>
          <w:tcPr>
            <w:tcW w:w="3352" w:type="dxa"/>
            <w:shd w:val="clear" w:color="auto" w:fill="C0C0C0"/>
            <w:vAlign w:val="center"/>
          </w:tcPr>
          <w:p w14:paraId="2B6E9ABC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 zástupce zadavatele:</w:t>
            </w:r>
          </w:p>
        </w:tc>
        <w:tc>
          <w:tcPr>
            <w:tcW w:w="7037" w:type="dxa"/>
            <w:vAlign w:val="center"/>
          </w:tcPr>
          <w:p w14:paraId="4D32FB0F" w14:textId="18FF5CBE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7E5461">
              <w:rPr>
                <w:rFonts w:asciiTheme="minorHAnsi" w:hAnsiTheme="minorHAnsi" w:cstheme="minorHAnsi"/>
                <w:sz w:val="22"/>
                <w:szCs w:val="22"/>
              </w:rPr>
              <w:t>Lukáš Niedoba</w:t>
            </w:r>
          </w:p>
        </w:tc>
      </w:tr>
      <w:tr w:rsidR="00377E97" w:rsidRPr="004E1F3C" w14:paraId="0927C7AB" w14:textId="77777777" w:rsidTr="00FE6792">
        <w:trPr>
          <w:trHeight w:val="442"/>
          <w:jc w:val="center"/>
        </w:trPr>
        <w:tc>
          <w:tcPr>
            <w:tcW w:w="3352" w:type="dxa"/>
            <w:shd w:val="clear" w:color="auto" w:fill="C0C0C0"/>
            <w:vAlign w:val="center"/>
          </w:tcPr>
          <w:p w14:paraId="31E25917" w14:textId="77777777" w:rsidR="00377E97" w:rsidRPr="004E1F3C" w:rsidRDefault="00377E97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E-mail, telefon kontaktní osoby zástupce zadavatele:</w:t>
            </w:r>
          </w:p>
        </w:tc>
        <w:tc>
          <w:tcPr>
            <w:tcW w:w="7037" w:type="dxa"/>
            <w:vAlign w:val="center"/>
          </w:tcPr>
          <w:p w14:paraId="5380A431" w14:textId="2C4C2C88" w:rsidR="00377E97" w:rsidRPr="004E1F3C" w:rsidRDefault="004A4F02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BF7C5C" w:rsidRPr="003064BF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lukas.niedoba@evb.cz</w:t>
              </w:r>
            </w:hyperlink>
            <w:r w:rsidR="00377E97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, tel.: 596 114 195 </w:t>
            </w:r>
          </w:p>
        </w:tc>
      </w:tr>
      <w:tr w:rsidR="00377E97" w:rsidRPr="004E1F3C" w14:paraId="2DC1F9B0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562392C2" w14:textId="77777777" w:rsidR="00377E97" w:rsidRPr="004E1F3C" w:rsidRDefault="00377E97" w:rsidP="004E1F3C">
            <w:pPr>
              <w:pStyle w:val="Tabulkazkladlnek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Vymezení předmětu veřejné zakázky</w:t>
            </w:r>
          </w:p>
        </w:tc>
      </w:tr>
      <w:tr w:rsidR="00377E97" w:rsidRPr="004E1F3C" w14:paraId="58F1A39E" w14:textId="77777777">
        <w:trPr>
          <w:trHeight w:val="442"/>
          <w:jc w:val="center"/>
        </w:trPr>
        <w:tc>
          <w:tcPr>
            <w:tcW w:w="10389" w:type="dxa"/>
            <w:gridSpan w:val="2"/>
          </w:tcPr>
          <w:p w14:paraId="0594AD48" w14:textId="5BDDBC12" w:rsidR="00A9756A" w:rsidRPr="004E1F3C" w:rsidRDefault="005353CA" w:rsidP="004E1F3C">
            <w:pPr>
              <w:pStyle w:val="Import6"/>
              <w:tabs>
                <w:tab w:val="clear" w:pos="0"/>
                <w:tab w:val="clear" w:pos="162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Předmětem veřejné zakázky</w:t>
            </w:r>
            <w:r w:rsidR="00055D50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r w:rsidR="00A9756A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dodávka zahradnických produktů – jednoletých rostlin (letniček) a ostatního materiálu v množství a druhu specifikovaném v příloze </w:t>
            </w:r>
            <w:r w:rsidR="00A9756A"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č. 1</w:t>
            </w:r>
            <w:r w:rsidR="00A9756A" w:rsidRPr="007E5461">
              <w:rPr>
                <w:rStyle w:val="Odkaznakoment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této zadávací dokumentace.</w:t>
            </w:r>
            <w:r w:rsidR="00A9756A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Dodávaný rostlin</w:t>
            </w:r>
            <w:r w:rsidR="007E5461">
              <w:rPr>
                <w:rFonts w:asciiTheme="minorHAnsi" w:hAnsiTheme="minorHAnsi" w:cstheme="minorHAnsi"/>
                <w:sz w:val="22"/>
                <w:szCs w:val="22"/>
              </w:rPr>
              <w:t>ný</w:t>
            </w:r>
            <w:r w:rsidR="00A9756A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materiál musí splňovat parametry specifikované v příloze č. </w:t>
            </w:r>
            <w:r w:rsidR="007E54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756A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této zadávací dokumentace. Předpokládaný objem dodávky činí cca </w:t>
            </w:r>
            <w:r w:rsidR="00E217BB">
              <w:rPr>
                <w:rFonts w:asciiTheme="minorHAnsi" w:hAnsiTheme="minorHAnsi" w:cstheme="minorHAnsi"/>
                <w:sz w:val="22"/>
                <w:szCs w:val="22"/>
              </w:rPr>
              <w:t>8.350</w:t>
            </w:r>
            <w:r w:rsidR="00A9756A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ks letniček</w:t>
            </w:r>
            <w:r w:rsidR="007E54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C85C8D" w14:textId="77777777" w:rsidR="00A9756A" w:rsidRPr="004E1F3C" w:rsidRDefault="00A9756A" w:rsidP="004E1F3C">
            <w:pPr>
              <w:pStyle w:val="Import6"/>
              <w:tabs>
                <w:tab w:val="clear" w:pos="0"/>
                <w:tab w:val="clear" w:pos="162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36C4F" w14:textId="77777777" w:rsidR="00A9756A" w:rsidRPr="004E1F3C" w:rsidRDefault="00A9756A" w:rsidP="007E5461">
            <w:pPr>
              <w:pStyle w:val="Normln1"/>
              <w:spacing w:after="120" w:line="0" w:lineRule="atLeast"/>
              <w:ind w:left="675" w:hanging="675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Další podmínky plnění veřejné zakázky: </w:t>
            </w:r>
          </w:p>
          <w:p w14:paraId="3AAED96F" w14:textId="77777777" w:rsidR="00A9756A" w:rsidRPr="004E1F3C" w:rsidRDefault="00A9756A" w:rsidP="007E5461">
            <w:pPr>
              <w:pStyle w:val="Normln1"/>
              <w:spacing w:line="276" w:lineRule="auto"/>
              <w:ind w:left="673" w:hanging="673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- předmětem dodávky musí být rostlinný materiál z vlastní produkce vypěstované v České republice</w:t>
            </w:r>
          </w:p>
          <w:p w14:paraId="60D83CC8" w14:textId="77777777" w:rsidR="00A9756A" w:rsidRPr="004E1F3C" w:rsidRDefault="00A9756A" w:rsidP="007E5461">
            <w:pPr>
              <w:pStyle w:val="Normln1"/>
              <w:spacing w:line="276" w:lineRule="auto"/>
              <w:ind w:left="673" w:hanging="673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- rostliny budou dodávány v bednách </w:t>
            </w:r>
          </w:p>
          <w:p w14:paraId="62A0AD1B" w14:textId="77777777" w:rsidR="00A9756A" w:rsidRPr="004E1F3C" w:rsidRDefault="00A9756A" w:rsidP="007E5461">
            <w:pPr>
              <w:pStyle w:val="Normln1"/>
              <w:spacing w:line="276" w:lineRule="auto"/>
              <w:ind w:left="673" w:hanging="673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- dopravu rostlin k zadavateli do jeho sídla zajišťuje na vlastní náklad dodavatel </w:t>
            </w:r>
          </w:p>
          <w:p w14:paraId="16586A45" w14:textId="5E2749E5" w:rsidR="00377E97" w:rsidRPr="004E1F3C" w:rsidRDefault="00A9756A" w:rsidP="007E546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- dodávka bude probíhat na základě předobjednávky zadavatele obsahující specifikaci dodávky rostlinného materiálu včetně množství v ks; předobjednávka bude zaslána dodavateli v lednu daného kalendářního roku; </w:t>
            </w:r>
            <w:r w:rsidRPr="007E5461">
              <w:rPr>
                <w:rFonts w:asciiTheme="minorHAnsi" w:hAnsiTheme="minorHAnsi" w:cstheme="minorHAnsi"/>
                <w:b/>
                <w:bCs/>
              </w:rPr>
              <w:t>dodávka materiálu bude uskutečněna v období od 15.5.-30.6.</w:t>
            </w:r>
            <w:r w:rsidRPr="004E1F3C">
              <w:rPr>
                <w:rFonts w:asciiTheme="minorHAnsi" w:hAnsiTheme="minorHAnsi" w:cstheme="minorHAnsi"/>
              </w:rPr>
              <w:t xml:space="preserve"> </w:t>
            </w:r>
            <w:r w:rsidR="007E5461" w:rsidRPr="007E5461">
              <w:rPr>
                <w:rFonts w:asciiTheme="minorHAnsi" w:hAnsiTheme="minorHAnsi" w:cstheme="minorHAnsi"/>
                <w:b/>
                <w:bCs/>
              </w:rPr>
              <w:t>v roce 2022</w:t>
            </w:r>
            <w:r w:rsidRPr="004E1F3C">
              <w:rPr>
                <w:rFonts w:asciiTheme="minorHAnsi" w:hAnsiTheme="minorHAnsi" w:cstheme="minorHAnsi"/>
              </w:rPr>
              <w:t xml:space="preserve">, a to na základě dílčích objednávek v elektronické podobě zadavatele obsahujících množství a specifikaci rostlinného materiálu </w:t>
            </w:r>
            <w:r w:rsidRPr="007E5461">
              <w:rPr>
                <w:rFonts w:asciiTheme="minorHAnsi" w:hAnsiTheme="minorHAnsi" w:cstheme="minorHAnsi"/>
                <w:b/>
                <w:bCs/>
              </w:rPr>
              <w:t>s termínem dodání do 24 hodin od objednávky zadavatele</w:t>
            </w:r>
            <w:r w:rsidR="00E217BB">
              <w:rPr>
                <w:rFonts w:asciiTheme="minorHAnsi" w:hAnsiTheme="minorHAnsi" w:cstheme="minorHAnsi"/>
                <w:b/>
                <w:bCs/>
              </w:rPr>
              <w:t xml:space="preserve"> a v návaznosti na klimatické podmínky.</w:t>
            </w:r>
            <w:r w:rsidRPr="004E1F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7E97" w:rsidRPr="004E1F3C" w14:paraId="3FAAEB56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491EDA56" w14:textId="77777777" w:rsidR="00377E97" w:rsidRPr="004E1F3C" w:rsidRDefault="00377E97" w:rsidP="004E1F3C">
            <w:pPr>
              <w:pStyle w:val="Tabulkazkladlnek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Doba a místo plnění veřejné zakázky</w:t>
            </w:r>
          </w:p>
        </w:tc>
      </w:tr>
      <w:tr w:rsidR="00377E97" w:rsidRPr="004E1F3C" w14:paraId="7AC8E164" w14:textId="77777777">
        <w:trPr>
          <w:trHeight w:val="442"/>
          <w:jc w:val="center"/>
        </w:trPr>
        <w:tc>
          <w:tcPr>
            <w:tcW w:w="10389" w:type="dxa"/>
            <w:gridSpan w:val="2"/>
            <w:vAlign w:val="center"/>
          </w:tcPr>
          <w:p w14:paraId="1B1310C5" w14:textId="0FDC3848" w:rsidR="00377E97" w:rsidRPr="004E1F3C" w:rsidRDefault="005353C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E1F3C">
              <w:rPr>
                <w:rFonts w:asciiTheme="minorHAnsi" w:hAnsiTheme="minorHAnsi" w:cstheme="minorHAnsi"/>
              </w:rPr>
              <w:t xml:space="preserve">Termín </w:t>
            </w:r>
            <w:r w:rsidR="00BA1D2D" w:rsidRPr="004E1F3C">
              <w:rPr>
                <w:rFonts w:asciiTheme="minorHAnsi" w:hAnsiTheme="minorHAnsi" w:cstheme="minorHAnsi"/>
              </w:rPr>
              <w:t xml:space="preserve">plnění: </w:t>
            </w:r>
            <w:r w:rsidR="00020F99">
              <w:rPr>
                <w:rFonts w:asciiTheme="minorHAnsi" w:hAnsiTheme="minorHAnsi" w:cstheme="minorHAnsi"/>
                <w:b/>
              </w:rPr>
              <w:t xml:space="preserve">od 01.01.2022 do </w:t>
            </w:r>
            <w:r w:rsidR="00E217BB">
              <w:rPr>
                <w:rFonts w:asciiTheme="minorHAnsi" w:hAnsiTheme="minorHAnsi" w:cstheme="minorHAnsi"/>
                <w:b/>
              </w:rPr>
              <w:t xml:space="preserve">31.12.2022 </w:t>
            </w:r>
          </w:p>
          <w:p w14:paraId="457716D4" w14:textId="77777777" w:rsidR="00C72571" w:rsidRPr="004E1F3C" w:rsidRDefault="00C72571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04B3A4E0" w14:textId="77777777" w:rsidR="00377E97" w:rsidRPr="004E1F3C" w:rsidRDefault="00377E97" w:rsidP="004E1F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Místo </w:t>
            </w:r>
            <w:r w:rsidR="00BA1D2D" w:rsidRPr="004E1F3C">
              <w:rPr>
                <w:rFonts w:asciiTheme="minorHAnsi" w:hAnsiTheme="minorHAnsi" w:cstheme="minorHAnsi"/>
              </w:rPr>
              <w:t xml:space="preserve">plnění: </w:t>
            </w:r>
            <w:r w:rsidR="00BA1D2D" w:rsidRPr="004E1F3C">
              <w:rPr>
                <w:rFonts w:asciiTheme="minorHAnsi" w:hAnsiTheme="minorHAnsi" w:cstheme="minorHAnsi"/>
                <w:b/>
              </w:rPr>
              <w:t>sídlo zadavatele</w:t>
            </w:r>
            <w:r w:rsidR="005353CA" w:rsidRPr="004E1F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77E97" w:rsidRPr="004E1F3C" w14:paraId="2DA0E993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077BA621" w14:textId="77777777" w:rsidR="00377E97" w:rsidRPr="004E1F3C" w:rsidRDefault="00377E97" w:rsidP="004E1F3C">
            <w:pPr>
              <w:pStyle w:val="Tabulkazkladlnek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Způsob hodnocení nabídek</w:t>
            </w:r>
          </w:p>
        </w:tc>
      </w:tr>
      <w:tr w:rsidR="00C67B6A" w:rsidRPr="004E1F3C" w14:paraId="6B28CCF3" w14:textId="77777777">
        <w:trPr>
          <w:trHeight w:val="442"/>
          <w:jc w:val="center"/>
        </w:trPr>
        <w:tc>
          <w:tcPr>
            <w:tcW w:w="10389" w:type="dxa"/>
            <w:gridSpan w:val="2"/>
            <w:vAlign w:val="center"/>
          </w:tcPr>
          <w:p w14:paraId="112D7EFA" w14:textId="77777777" w:rsidR="00C67B6A" w:rsidRPr="004E1F3C" w:rsidRDefault="00C67B6A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1. Hodnocení nabídek k veřejné zakázce bude probíhat podle kritéria: </w:t>
            </w:r>
          </w:p>
          <w:p w14:paraId="196CF6BE" w14:textId="77777777" w:rsidR="00C67B6A" w:rsidRPr="004E1F3C" w:rsidRDefault="00C67B6A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04429A2A" w14:textId="77777777" w:rsidR="00C67B6A" w:rsidRPr="004E1F3C" w:rsidRDefault="00C67B6A" w:rsidP="004E1F3C">
            <w:pPr>
              <w:numPr>
                <w:ilvl w:val="0"/>
                <w:numId w:val="35"/>
              </w:numPr>
              <w:spacing w:after="0" w:line="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E1F3C">
              <w:rPr>
                <w:rFonts w:asciiTheme="minorHAnsi" w:hAnsiTheme="minorHAnsi" w:cstheme="minorHAnsi"/>
                <w:b/>
                <w:bCs/>
              </w:rPr>
              <w:t xml:space="preserve">nejnižší nabídková cena bez DPH  </w:t>
            </w:r>
          </w:p>
          <w:p w14:paraId="0A20E725" w14:textId="77777777" w:rsidR="00C67B6A" w:rsidRPr="004E1F3C" w:rsidRDefault="00C67B6A" w:rsidP="004E1F3C">
            <w:pPr>
              <w:spacing w:after="0" w:line="0" w:lineRule="atLeast"/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503E86" w14:textId="77777777" w:rsidR="00C67B6A" w:rsidRPr="004E1F3C" w:rsidRDefault="00C67B6A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4E1F3C">
              <w:rPr>
                <w:rFonts w:asciiTheme="minorHAnsi" w:hAnsiTheme="minorHAnsi" w:cstheme="minorHAnsi"/>
                <w:bCs/>
              </w:rPr>
              <w:t xml:space="preserve">Komise provede hodnocení nabídek a stanoví pořadí úspěšnosti jednotlivých nabídek tak, že jako první v pořadí se umístí nabídka s nejnižší nabídkovou cenou. Následně provede posouzení splnění zadávacích podmínek u nabídky, </w:t>
            </w:r>
            <w:r w:rsidRPr="004E1F3C">
              <w:rPr>
                <w:rFonts w:asciiTheme="minorHAnsi" w:hAnsiTheme="minorHAnsi" w:cstheme="minorHAnsi"/>
                <w:bCs/>
              </w:rPr>
              <w:lastRenderedPageBreak/>
              <w:t xml:space="preserve">která se umístila jako první v pořadí. V případě, že nabídka, která se umístila jako první v pořadí, bude komisí po jejím posouzení vyřazena ze zadávacího řízení, komise následně provede posouzení nabídky, která se umístila jako další v pořadí. V případě, že se jako první v pořadí umístí více nabídek s totožnou nabídkovou cenou, bude vítězná nabídka určena losem. </w:t>
            </w:r>
          </w:p>
          <w:p w14:paraId="407B6A7B" w14:textId="77777777" w:rsidR="00C67B6A" w:rsidRPr="004E1F3C" w:rsidRDefault="00C67B6A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  <w:bCs/>
              </w:rPr>
            </w:pPr>
          </w:p>
          <w:p w14:paraId="59B0B551" w14:textId="77777777" w:rsidR="00C67B6A" w:rsidRPr="004E1F3C" w:rsidRDefault="00C67B6A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E1F3C">
              <w:rPr>
                <w:rFonts w:asciiTheme="minorHAnsi" w:hAnsiTheme="minorHAnsi" w:cstheme="minorHAnsi"/>
                <w:bCs/>
              </w:rPr>
              <w:t xml:space="preserve">2. Komise může po kterémkoliv účastníkovi, který předložil nabídku, požadovat, aby v přiměřené lhůtě objasnil předložené doklady nebo údaje nebo aby doplnil další chybějící doklady nebo údaje. Na základě žádosti komise může být nabídka doplněna pouze o ty doklady nebo údaje, které nebudou předmětem hodnocení. </w:t>
            </w:r>
          </w:p>
        </w:tc>
      </w:tr>
      <w:tr w:rsidR="00C67B6A" w:rsidRPr="004E1F3C" w14:paraId="43EF36FC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174B6F08" w14:textId="77777777" w:rsidR="00C67B6A" w:rsidRPr="004E1F3C" w:rsidRDefault="00C67B6A" w:rsidP="004E1F3C">
            <w:pPr>
              <w:pStyle w:val="Tabulkazkladlnek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Požadavky na způsob zpracování nabídkové ceny, platební podmínky</w:t>
            </w:r>
          </w:p>
        </w:tc>
      </w:tr>
      <w:tr w:rsidR="00C67B6A" w:rsidRPr="004E1F3C" w14:paraId="455DD187" w14:textId="77777777">
        <w:trPr>
          <w:trHeight w:val="442"/>
          <w:jc w:val="center"/>
        </w:trPr>
        <w:tc>
          <w:tcPr>
            <w:tcW w:w="10389" w:type="dxa"/>
            <w:gridSpan w:val="2"/>
          </w:tcPr>
          <w:p w14:paraId="4B1D3A69" w14:textId="7AD90FBB" w:rsidR="00744A50" w:rsidRPr="004E1F3C" w:rsidRDefault="00744A50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Nabídková cena pro ceřejnou zakázku bude zpracována formou podrobné a srozumitelné kalkulace v korunách českých. Nabídková cena představuje součet cen jednotlivých plnění veřejné zakázky. Dodavatel je povinen uvést v nabídce celkovou nabídkovou cenu rovnající se součtu cen plnění uvedeného v příloze č. </w:t>
            </w:r>
            <w:r w:rsidR="002C2E63">
              <w:rPr>
                <w:rFonts w:asciiTheme="minorHAnsi" w:hAnsiTheme="minorHAnsi" w:cstheme="minorHAnsi"/>
              </w:rPr>
              <w:t>1</w:t>
            </w:r>
            <w:r w:rsidRPr="004E1F3C">
              <w:rPr>
                <w:rFonts w:asciiTheme="minorHAnsi" w:hAnsiTheme="minorHAnsi" w:cstheme="minorHAnsi"/>
              </w:rPr>
              <w:t xml:space="preserve"> kupní smlouvy, která tvoří přílohu č. </w:t>
            </w:r>
            <w:r w:rsidR="00AD3D3C">
              <w:rPr>
                <w:rFonts w:asciiTheme="minorHAnsi" w:hAnsiTheme="minorHAnsi" w:cstheme="minorHAnsi"/>
              </w:rPr>
              <w:t>3</w:t>
            </w:r>
            <w:r w:rsidRPr="004E1F3C">
              <w:rPr>
                <w:rFonts w:asciiTheme="minorHAnsi" w:hAnsiTheme="minorHAnsi" w:cstheme="minorHAnsi"/>
              </w:rPr>
              <w:t xml:space="preserve"> této smlouvy. Dodavatel je povinen v příloze č. </w:t>
            </w:r>
            <w:r w:rsidR="00AD3D3C">
              <w:rPr>
                <w:rFonts w:asciiTheme="minorHAnsi" w:hAnsiTheme="minorHAnsi" w:cstheme="minorHAnsi"/>
              </w:rPr>
              <w:t>3</w:t>
            </w:r>
            <w:r w:rsidRPr="004E1F3C">
              <w:rPr>
                <w:rFonts w:asciiTheme="minorHAnsi" w:hAnsiTheme="minorHAnsi" w:cstheme="minorHAnsi"/>
              </w:rPr>
              <w:t xml:space="preserve"> vzoru kupní smlouvy, vyplnit jednotkové ceny jednotlivých rostlinných materiálů včetně položek </w:t>
            </w:r>
            <w:r w:rsidR="00AD3D3C">
              <w:rPr>
                <w:rFonts w:asciiTheme="minorHAnsi" w:hAnsiTheme="minorHAnsi" w:cstheme="minorHAnsi"/>
              </w:rPr>
              <w:t>„</w:t>
            </w:r>
            <w:r w:rsidRPr="004E1F3C">
              <w:rPr>
                <w:rFonts w:asciiTheme="minorHAnsi" w:hAnsiTheme="minorHAnsi" w:cstheme="minorHAnsi"/>
              </w:rPr>
              <w:t>Ostatní materiál</w:t>
            </w:r>
            <w:r w:rsidR="002C2E63">
              <w:rPr>
                <w:rFonts w:asciiTheme="minorHAnsi" w:hAnsiTheme="minorHAnsi" w:cstheme="minorHAnsi"/>
              </w:rPr>
              <w:t xml:space="preserve">“, </w:t>
            </w:r>
            <w:r w:rsidRPr="004E1F3C">
              <w:rPr>
                <w:rFonts w:asciiTheme="minorHAnsi" w:hAnsiTheme="minorHAnsi" w:cstheme="minorHAnsi"/>
              </w:rPr>
              <w:t>a to uvedením jednotkové ceny bez DPH</w:t>
            </w:r>
            <w:r w:rsidR="000B5126">
              <w:rPr>
                <w:rFonts w:asciiTheme="minorHAnsi" w:hAnsiTheme="minorHAnsi" w:cstheme="minorHAnsi"/>
              </w:rPr>
              <w:t xml:space="preserve"> </w:t>
            </w:r>
            <w:r w:rsidR="000B5126">
              <w:rPr>
                <w:rFonts w:asciiTheme="minorHAnsi" w:hAnsiTheme="minorHAnsi" w:cstheme="minorHAnsi"/>
              </w:rPr>
              <w:br/>
            </w:r>
            <w:r w:rsidRPr="004E1F3C">
              <w:rPr>
                <w:rFonts w:asciiTheme="minorHAnsi" w:hAnsiTheme="minorHAnsi" w:cstheme="minorHAnsi"/>
              </w:rPr>
              <w:t xml:space="preserve">a </w:t>
            </w:r>
            <w:r w:rsidR="000B5126">
              <w:rPr>
                <w:rFonts w:asciiTheme="minorHAnsi" w:hAnsiTheme="minorHAnsi" w:cstheme="minorHAnsi"/>
              </w:rPr>
              <w:t>celkové</w:t>
            </w:r>
            <w:r w:rsidRPr="004E1F3C">
              <w:rPr>
                <w:rFonts w:asciiTheme="minorHAnsi" w:hAnsiTheme="minorHAnsi" w:cstheme="minorHAnsi"/>
              </w:rPr>
              <w:t xml:space="preserve"> ceny včetně DPH.</w:t>
            </w:r>
            <w:r w:rsidR="00AD3D3C">
              <w:rPr>
                <w:rFonts w:asciiTheme="minorHAnsi" w:hAnsiTheme="minorHAnsi" w:cstheme="minorHAnsi"/>
              </w:rPr>
              <w:t xml:space="preserve"> Součet cen všech položek tvoří n</w:t>
            </w:r>
            <w:r w:rsidRPr="004E1F3C">
              <w:rPr>
                <w:rFonts w:asciiTheme="minorHAnsi" w:hAnsiTheme="minorHAnsi" w:cstheme="minorHAnsi"/>
              </w:rPr>
              <w:t>abídkov</w:t>
            </w:r>
            <w:r w:rsidR="00AD3D3C">
              <w:rPr>
                <w:rFonts w:asciiTheme="minorHAnsi" w:hAnsiTheme="minorHAnsi" w:cstheme="minorHAnsi"/>
              </w:rPr>
              <w:t>ou</w:t>
            </w:r>
            <w:r w:rsidRPr="004E1F3C">
              <w:rPr>
                <w:rFonts w:asciiTheme="minorHAnsi" w:hAnsiTheme="minorHAnsi" w:cstheme="minorHAnsi"/>
              </w:rPr>
              <w:t xml:space="preserve"> cen</w:t>
            </w:r>
            <w:r w:rsidR="00AD3D3C">
              <w:rPr>
                <w:rFonts w:asciiTheme="minorHAnsi" w:hAnsiTheme="minorHAnsi" w:cstheme="minorHAnsi"/>
              </w:rPr>
              <w:t>u, která</w:t>
            </w:r>
            <w:r w:rsidRPr="004E1F3C">
              <w:rPr>
                <w:rFonts w:asciiTheme="minorHAnsi" w:hAnsiTheme="minorHAnsi" w:cstheme="minorHAnsi"/>
              </w:rPr>
              <w:t xml:space="preserve"> je nejvýše přípustná se započtením veškerých nákladů, rizik a zisku.  </w:t>
            </w:r>
          </w:p>
          <w:p w14:paraId="3B56B852" w14:textId="77777777" w:rsidR="00744A50" w:rsidRPr="004E1F3C" w:rsidRDefault="00744A50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08E9E408" w14:textId="1AA79F81" w:rsidR="00744A50" w:rsidRPr="004E1F3C" w:rsidRDefault="00744A50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Nabídková cena veřejné zakázky bude členěna </w:t>
            </w:r>
            <w:r w:rsidRPr="00FF7086">
              <w:rPr>
                <w:rFonts w:asciiTheme="minorHAnsi" w:hAnsiTheme="minorHAnsi" w:cstheme="minorHAnsi"/>
              </w:rPr>
              <w:t>jako cena bez DPH, výše DPH a cena včetně DPH.</w:t>
            </w:r>
            <w:r w:rsidRPr="004E1F3C">
              <w:rPr>
                <w:rFonts w:asciiTheme="minorHAnsi" w:hAnsiTheme="minorHAnsi" w:cstheme="minorHAnsi"/>
              </w:rPr>
              <w:t xml:space="preserve"> </w:t>
            </w:r>
          </w:p>
          <w:p w14:paraId="0FDDA9E7" w14:textId="77777777" w:rsidR="00C67B6A" w:rsidRPr="004E1F3C" w:rsidRDefault="00C67B6A" w:rsidP="004E1F3C">
            <w:pPr>
              <w:spacing w:after="0" w:line="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E1F3C">
              <w:rPr>
                <w:rFonts w:asciiTheme="minorHAnsi" w:hAnsiTheme="minorHAnsi" w:cstheme="minorHAnsi"/>
                <w:b/>
                <w:bCs/>
              </w:rPr>
              <w:t>Platební podmínky:</w:t>
            </w:r>
          </w:p>
          <w:p w14:paraId="45CBAFBA" w14:textId="77777777" w:rsidR="00C67B6A" w:rsidRPr="004E1F3C" w:rsidRDefault="00C67B6A" w:rsidP="004E1F3C">
            <w:pPr>
              <w:pStyle w:val="zklad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Zálohy nejsou přípustné.</w:t>
            </w:r>
          </w:p>
          <w:p w14:paraId="32213DE0" w14:textId="77777777" w:rsidR="00C67B6A" w:rsidRPr="004E1F3C" w:rsidRDefault="00C67B6A" w:rsidP="004E1F3C">
            <w:pPr>
              <w:pStyle w:val="Import6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Doba splatnosti daňových dokladů bude stanovena na </w:t>
            </w:r>
            <w:r w:rsidR="00BA1D2D" w:rsidRPr="004E1F3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kalendářních dnů ode dne vystavení za předpokladu, že faktura byla doručena zadavateli do 5 dnů od vystavení, jinak se o dobu prodlení s doručením faktury prodlužuje doba její splatnosti. </w:t>
            </w:r>
          </w:p>
          <w:p w14:paraId="404F82E8" w14:textId="428F1030" w:rsidR="00C67B6A" w:rsidRPr="004E1F3C" w:rsidRDefault="00C67B6A" w:rsidP="004E1F3C">
            <w:pPr>
              <w:pStyle w:val="zklad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Podrobnosti platebních podmínek jsou uvedeny v požadavcích </w:t>
            </w:r>
            <w:r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obsah smlouvy ze strany zadavatele – příloha </w:t>
            </w:r>
            <w:r w:rsidR="00AD3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č. </w:t>
            </w:r>
            <w:r w:rsidR="006A70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zadávací dokumentace.</w:t>
            </w: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67B6A" w:rsidRPr="004E1F3C" w14:paraId="06FEB9D7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3B3BFA51" w14:textId="77777777" w:rsidR="00C67B6A" w:rsidRPr="004E1F3C" w:rsidRDefault="00C67B6A" w:rsidP="004E1F3C">
            <w:pPr>
              <w:pStyle w:val="Tabulkazkladlnek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Podmínky, při jejichž splnění je možno překročit výši nabídkové ceny</w:t>
            </w:r>
          </w:p>
        </w:tc>
      </w:tr>
      <w:tr w:rsidR="00C67B6A" w:rsidRPr="004E1F3C" w14:paraId="37FC3089" w14:textId="77777777">
        <w:trPr>
          <w:trHeight w:val="442"/>
          <w:jc w:val="center"/>
        </w:trPr>
        <w:tc>
          <w:tcPr>
            <w:tcW w:w="10389" w:type="dxa"/>
            <w:gridSpan w:val="2"/>
            <w:vAlign w:val="center"/>
          </w:tcPr>
          <w:p w14:paraId="752C1A5C" w14:textId="77777777" w:rsidR="00C67B6A" w:rsidRPr="004E1F3C" w:rsidRDefault="00C67B6A" w:rsidP="004E1F3C">
            <w:pPr>
              <w:pStyle w:val="Tabulkazklad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Zadavatel nepřipouští překročení nabídkové ceny, vyjma změny sazeb DPH.</w:t>
            </w:r>
          </w:p>
        </w:tc>
      </w:tr>
      <w:tr w:rsidR="00C67B6A" w:rsidRPr="004E1F3C" w14:paraId="5E92258D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60DECE03" w14:textId="77777777" w:rsidR="00C67B6A" w:rsidRPr="004E1F3C" w:rsidRDefault="00C67B6A" w:rsidP="004E1F3C">
            <w:pPr>
              <w:pStyle w:val="Tabulkazkladlnek"/>
              <w:keepNext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Obchodní podmínky </w:t>
            </w:r>
          </w:p>
        </w:tc>
      </w:tr>
      <w:tr w:rsidR="00C67B6A" w:rsidRPr="004E1F3C" w14:paraId="0CD9213E" w14:textId="77777777">
        <w:trPr>
          <w:trHeight w:val="442"/>
          <w:jc w:val="center"/>
        </w:trPr>
        <w:tc>
          <w:tcPr>
            <w:tcW w:w="10389" w:type="dxa"/>
            <w:gridSpan w:val="2"/>
            <w:vAlign w:val="center"/>
          </w:tcPr>
          <w:p w14:paraId="27B7719C" w14:textId="77777777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Zadavatel stanovil obchodní podmínky pro realizaci veřejné zakázky, a to formou vzoru </w:t>
            </w:r>
            <w:r w:rsidR="00744A50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kupní</w:t>
            </w:r>
            <w:r w:rsidR="003E0E41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BA1D2D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smlouvy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, která je součástí této zadávací dokumentace. K nabídce dodavatel přiloží řádně doplněný a podepsaný návrh </w:t>
            </w:r>
            <w:r w:rsidR="00744A50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kupní 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smlouvy, který musí odpovídat vzoru, jenž je součástí této zadávací dokumentace jako její příloha č. </w:t>
            </w:r>
            <w:r w:rsidR="00744A50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4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; změny vzoru </w:t>
            </w:r>
            <w:r w:rsidR="00744A50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kupní 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smlouvy se nepřipouští, v opačném případě bude nabídka dodavatele ze zadávacího řízení vyřazena.</w:t>
            </w:r>
          </w:p>
          <w:p w14:paraId="438E29EA" w14:textId="77777777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3FEAD159" w14:textId="77777777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V návrhu </w:t>
            </w:r>
            <w:r w:rsidR="00744A50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kupní 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smlouvy dodavatel doplní: </w:t>
            </w:r>
          </w:p>
          <w:p w14:paraId="2E6E06EB" w14:textId="77777777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a) údaje o </w:t>
            </w:r>
            <w:r w:rsidR="00BD2849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dodavateli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</w:p>
          <w:p w14:paraId="4E0C3911" w14:textId="77777777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b) </w:t>
            </w:r>
            <w:r w:rsidR="00744A50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kupní 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cenu (</w:t>
            </w:r>
            <w:r w:rsidR="00744A50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příloha č. 1 kupní smlouvy)</w:t>
            </w:r>
          </w:p>
          <w:p w14:paraId="45F616E5" w14:textId="77777777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C67B6A" w:rsidRPr="004E1F3C" w14:paraId="37FDA787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00DCF708" w14:textId="77777777" w:rsidR="00C67B6A" w:rsidRPr="004E1F3C" w:rsidRDefault="00C67B6A" w:rsidP="004E1F3C">
            <w:pPr>
              <w:pStyle w:val="Tabulkazkladlnek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Pokyny pro zpracování nabídky </w:t>
            </w:r>
          </w:p>
        </w:tc>
      </w:tr>
      <w:tr w:rsidR="00C67B6A" w:rsidRPr="004E1F3C" w14:paraId="4A0C6F73" w14:textId="77777777">
        <w:trPr>
          <w:trHeight w:val="442"/>
          <w:jc w:val="center"/>
        </w:trPr>
        <w:tc>
          <w:tcPr>
            <w:tcW w:w="10389" w:type="dxa"/>
            <w:gridSpan w:val="2"/>
            <w:vAlign w:val="center"/>
          </w:tcPr>
          <w:p w14:paraId="1910B3AC" w14:textId="77777777" w:rsidR="00C67B6A" w:rsidRPr="004E1F3C" w:rsidRDefault="00C67B6A" w:rsidP="004E1F3C">
            <w:pPr>
              <w:pStyle w:val="Normln1"/>
              <w:tabs>
                <w:tab w:val="left" w:pos="360"/>
              </w:tabs>
              <w:spacing w:line="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E1F3C">
              <w:rPr>
                <w:rFonts w:asciiTheme="minorHAnsi" w:hAnsiTheme="minorHAnsi" w:cstheme="minorHAnsi"/>
                <w:b/>
                <w:bCs/>
              </w:rPr>
              <w:t>Dokumentace pro zpracování nabídky:</w:t>
            </w:r>
          </w:p>
          <w:p w14:paraId="30C99352" w14:textId="77777777" w:rsidR="00C67B6A" w:rsidRPr="004E1F3C" w:rsidRDefault="00C67B6A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Podkladem pro zpracování nabídky dodavatele je zadávací dokumentace včetně příloh. </w:t>
            </w:r>
          </w:p>
          <w:p w14:paraId="40256F5B" w14:textId="77777777" w:rsidR="00C67B6A" w:rsidRPr="004E1F3C" w:rsidRDefault="00C67B6A" w:rsidP="004E1F3C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Zadávací dokumentace bude umístěna rovněž na internetových stránkách zadavatele na </w:t>
            </w:r>
            <w:hyperlink r:id="rId8" w:history="1">
              <w:r w:rsidRPr="004E1F3C">
                <w:rPr>
                  <w:rStyle w:val="Hypertextovodkaz"/>
                  <w:rFonts w:asciiTheme="minorHAnsi" w:hAnsiTheme="minorHAnsi" w:cstheme="minorHAnsi"/>
                </w:rPr>
                <w:t>https://tsmoap.cz</w:t>
              </w:r>
            </w:hyperlink>
            <w:r w:rsidRPr="004E1F3C">
              <w:rPr>
                <w:rFonts w:asciiTheme="minorHAnsi" w:hAnsiTheme="minorHAnsi" w:cstheme="minorHAnsi"/>
              </w:rPr>
              <w:t xml:space="preserve"> . </w:t>
            </w:r>
          </w:p>
          <w:p w14:paraId="772DC33B" w14:textId="77777777" w:rsidR="00C67B6A" w:rsidRPr="004E1F3C" w:rsidRDefault="00C67B6A" w:rsidP="004E1F3C">
            <w:pPr>
              <w:pStyle w:val="Normln1"/>
              <w:tabs>
                <w:tab w:val="left" w:pos="360"/>
              </w:tabs>
              <w:spacing w:line="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E1F3C">
              <w:rPr>
                <w:rFonts w:asciiTheme="minorHAnsi" w:hAnsiTheme="minorHAnsi" w:cstheme="minorHAnsi"/>
                <w:b/>
                <w:bCs/>
              </w:rPr>
              <w:t xml:space="preserve">Požadavky na nabídku: </w:t>
            </w:r>
          </w:p>
          <w:p w14:paraId="31A7B215" w14:textId="77777777" w:rsidR="00C67B6A" w:rsidRPr="004E1F3C" w:rsidRDefault="00C67B6A" w:rsidP="004E1F3C">
            <w:pPr>
              <w:pStyle w:val="Normln1"/>
              <w:tabs>
                <w:tab w:val="left" w:pos="360"/>
              </w:tabs>
              <w:spacing w:line="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Nabídka bude zpracována v písemné formě v českém jazyce v jednom výtisku. Nabídka bude podepsána osobou oprávněnou jednat za dodavatele. Nabídka bude obsahovat všechny doklady, informace a přílohy stanovené touto zadávací dokumentací. </w:t>
            </w:r>
          </w:p>
          <w:p w14:paraId="69B1E8B1" w14:textId="67D5C6EC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Nabídka bude podána v neprůhledné obálce, která bude zabezpečena proti neoprávněné manipulaci a bude označena názvem </w:t>
            </w:r>
            <w:r w:rsidRPr="006A70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„Neotvírat – nabídka TS/VZ – </w:t>
            </w:r>
            <w:r w:rsidR="003F0317" w:rsidRPr="006A70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„</w:t>
            </w:r>
            <w:r w:rsidR="00744A50" w:rsidRPr="006A70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Neotvírat – nabídka „Dodávka zahradnických produktů – </w:t>
            </w:r>
            <w:r w:rsidR="00744A50" w:rsidRPr="006A70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lastRenderedPageBreak/>
              <w:t>letniček a ostatního materiálu pro rok 20</w:t>
            </w:r>
            <w:r w:rsidR="006A7048" w:rsidRPr="006A70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22</w:t>
            </w:r>
            <w:r w:rsidR="000F14F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 - podruhé</w:t>
            </w:r>
            <w:r w:rsidR="00744A50" w:rsidRPr="006A70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“.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Zadavatel doporučuje dodavatelům opatřit obálku </w:t>
            </w:r>
            <w:r w:rsidR="003F0317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 nabídkou v místě uzavření razítkem, případně podpisem dodavatele. </w:t>
            </w:r>
          </w:p>
          <w:p w14:paraId="6938D000" w14:textId="77777777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439079F3" w14:textId="77777777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Součástí nabídky bude:</w:t>
            </w:r>
          </w:p>
          <w:p w14:paraId="18A332FA" w14:textId="6971016A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a)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Pr="004E1F3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návrh </w:t>
            </w:r>
            <w:r w:rsidR="00744A50" w:rsidRPr="004E1F3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kupní</w:t>
            </w:r>
            <w:r w:rsidR="003E0E41" w:rsidRPr="004E1F3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</w:t>
            </w:r>
            <w:r w:rsidRPr="004E1F3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smlouvy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, vše řádně doplněné a zpracované v souladu s požadavky zadavatele dle této zadávací dokumentace; návrh </w:t>
            </w:r>
            <w:r w:rsidR="00744A50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kupní 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smlouvy musí být podepsán osobou oprávněnou zastupovat dodavatele; v případě, že nabídku včetně </w:t>
            </w:r>
            <w:r w:rsidR="00744A50"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kupní 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smlouvy podepisuje jiná osoba než její statutární orgán, doloží dodavatel v nabídce zmocnění této osoby;</w:t>
            </w:r>
          </w:p>
          <w:p w14:paraId="0FFBA066" w14:textId="77777777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b)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Pr="004E1F3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doklady k prokázání kvalifikace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dle článku VIII. této zadávací dokumentace;</w:t>
            </w:r>
          </w:p>
          <w:p w14:paraId="4CCC05EF" w14:textId="61B60E44" w:rsidR="00C67B6A" w:rsidRPr="004E1F3C" w:rsidRDefault="00C67B6A" w:rsidP="004E1F3C">
            <w:pPr>
              <w:pStyle w:val="ListParagraph1"/>
              <w:tabs>
                <w:tab w:val="left" w:pos="1526"/>
              </w:tabs>
              <w:spacing w:line="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c)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Pr="004E1F3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krycí list nabídky 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 označením veřejné zakázky a identifikačními údaji dodavatele (obchodní firma nebo název, sídlo, identifikační číslo, daňové identifikační číslo, jméno a příjmení osoby oprávněné jednat za dodavatele) a dále identifikační údaje osob pověřených jednáním za dodavatele v tomto zadávacím řízení včetně uvedení kontaktních údajů; zadavatel doporučuje použít vzor dle přílohy č. </w:t>
            </w:r>
            <w:r w:rsidR="00D9513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</w:t>
            </w:r>
            <w:r w:rsidRPr="004E1F3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této zadávací dokumentace. </w:t>
            </w:r>
          </w:p>
        </w:tc>
      </w:tr>
      <w:tr w:rsidR="00C67B6A" w:rsidRPr="004E1F3C" w14:paraId="0FEEBB2D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5A1C6F82" w14:textId="77777777" w:rsidR="00C67B6A" w:rsidRPr="004E1F3C" w:rsidRDefault="00C67B6A" w:rsidP="004E1F3C">
            <w:pPr>
              <w:pStyle w:val="Tabulkazkladlnek"/>
              <w:keepNext/>
              <w:spacing w:before="0" w:after="0" w:line="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Kvalifikace dodavatelů</w:t>
            </w:r>
          </w:p>
        </w:tc>
      </w:tr>
      <w:tr w:rsidR="00C67B6A" w:rsidRPr="004E1F3C" w14:paraId="525EB9AF" w14:textId="77777777">
        <w:trPr>
          <w:trHeight w:val="442"/>
          <w:jc w:val="center"/>
        </w:trPr>
        <w:tc>
          <w:tcPr>
            <w:tcW w:w="10389" w:type="dxa"/>
            <w:gridSpan w:val="2"/>
            <w:vAlign w:val="center"/>
          </w:tcPr>
          <w:p w14:paraId="548F64DE" w14:textId="77777777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  <w:bCs/>
              </w:rPr>
            </w:pPr>
            <w:r w:rsidRPr="004E1F3C">
              <w:rPr>
                <w:rFonts w:asciiTheme="minorHAnsi" w:hAnsiTheme="minorHAnsi" w:cstheme="minorHAnsi"/>
                <w:bCs/>
              </w:rPr>
              <w:t>Zadavatel požaduje, s přiměřeným použitím zákona, splnění základní a profesní způsobilosti</w:t>
            </w:r>
            <w:r w:rsidR="000828AE" w:rsidRPr="004E1F3C">
              <w:rPr>
                <w:rFonts w:asciiTheme="minorHAnsi" w:hAnsiTheme="minorHAnsi" w:cstheme="minorHAnsi"/>
                <w:bCs/>
              </w:rPr>
              <w:t xml:space="preserve"> a technické kvalifikace</w:t>
            </w:r>
            <w:r w:rsidRPr="004E1F3C">
              <w:rPr>
                <w:rFonts w:asciiTheme="minorHAnsi" w:hAnsiTheme="minorHAnsi" w:cstheme="minorHAnsi"/>
                <w:bCs/>
              </w:rPr>
              <w:t xml:space="preserve">, a to v rozsahu stanoveném touto zadávací dokumentací. </w:t>
            </w:r>
          </w:p>
          <w:p w14:paraId="1C1D8958" w14:textId="77777777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42AAFA3" w14:textId="77777777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  <w:b/>
                <w:bCs/>
              </w:rPr>
              <w:t>1. Základní způsobilost</w:t>
            </w:r>
          </w:p>
          <w:p w14:paraId="64A0E2AB" w14:textId="77777777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Způsobilým je ten dodavatel, který:</w:t>
            </w:r>
          </w:p>
          <w:p w14:paraId="0B24ADE4" w14:textId="77777777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192FA94C" w14:textId="77777777" w:rsidR="00C67B6A" w:rsidRPr="004E1F3C" w:rsidRDefault="00C67B6A" w:rsidP="004E1F3C">
            <w:pPr>
              <w:pStyle w:val="Normln1"/>
              <w:numPr>
                <w:ilvl w:val="0"/>
                <w:numId w:val="36"/>
              </w:numPr>
              <w:spacing w:line="0" w:lineRule="atLeast"/>
              <w:ind w:left="447" w:hanging="426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      </w:r>
          </w:p>
          <w:p w14:paraId="547E7531" w14:textId="77777777" w:rsidR="00C67B6A" w:rsidRPr="004E1F3C" w:rsidRDefault="00C67B6A" w:rsidP="004E1F3C">
            <w:pPr>
              <w:pStyle w:val="Normln1"/>
              <w:numPr>
                <w:ilvl w:val="0"/>
                <w:numId w:val="36"/>
              </w:numPr>
              <w:spacing w:line="0" w:lineRule="atLeast"/>
              <w:ind w:left="447" w:hanging="426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nemá v České republice nebo v zemi svého sídla v evidenci daní zachycen splatný daňový nedoplatek,</w:t>
            </w:r>
          </w:p>
          <w:p w14:paraId="1262B591" w14:textId="77777777" w:rsidR="00C67B6A" w:rsidRPr="004E1F3C" w:rsidRDefault="00C67B6A" w:rsidP="004E1F3C">
            <w:pPr>
              <w:pStyle w:val="Normln1"/>
              <w:numPr>
                <w:ilvl w:val="0"/>
                <w:numId w:val="36"/>
              </w:numPr>
              <w:spacing w:line="0" w:lineRule="atLeast"/>
              <w:ind w:left="447" w:hanging="426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nemá v České republice nebo v zemi svého sídla splatný nedoplatek na pojistném nebo na penále na veřejné zdravotní pojištění,</w:t>
            </w:r>
          </w:p>
          <w:p w14:paraId="6FDC2A34" w14:textId="77777777" w:rsidR="00C67B6A" w:rsidRPr="004E1F3C" w:rsidRDefault="00C67B6A" w:rsidP="004E1F3C">
            <w:pPr>
              <w:pStyle w:val="Normln1"/>
              <w:numPr>
                <w:ilvl w:val="0"/>
                <w:numId w:val="36"/>
              </w:numPr>
              <w:spacing w:line="0" w:lineRule="atLeast"/>
              <w:ind w:left="447" w:hanging="426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6C4C055F" w14:textId="77777777" w:rsidR="00C67B6A" w:rsidRPr="004E1F3C" w:rsidRDefault="00C67B6A" w:rsidP="004E1F3C">
            <w:pPr>
              <w:pStyle w:val="Normln1"/>
              <w:numPr>
                <w:ilvl w:val="0"/>
                <w:numId w:val="36"/>
              </w:numPr>
              <w:spacing w:line="0" w:lineRule="atLeast"/>
              <w:ind w:left="447" w:hanging="426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3B7710B6" w14:textId="77777777" w:rsidR="00C67B6A" w:rsidRPr="004E1F3C" w:rsidRDefault="00C67B6A" w:rsidP="004E1F3C">
            <w:pPr>
              <w:spacing w:after="0" w:line="0" w:lineRule="atLeast"/>
              <w:ind w:left="540" w:hanging="540"/>
              <w:jc w:val="both"/>
              <w:rPr>
                <w:rFonts w:asciiTheme="minorHAnsi" w:hAnsiTheme="minorHAnsi" w:cstheme="minorHAnsi"/>
              </w:rPr>
            </w:pPr>
          </w:p>
          <w:p w14:paraId="61C8F20D" w14:textId="563D896F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Dodavatel prokáže splnění základní způsobilosti </w:t>
            </w:r>
            <w:r w:rsidRPr="004E1F3C">
              <w:rPr>
                <w:rFonts w:asciiTheme="minorHAnsi" w:hAnsiTheme="minorHAnsi" w:cstheme="minorHAnsi"/>
                <w:b/>
              </w:rPr>
              <w:t>předložením čestného prohlášení o splnění základní způsobilosti</w:t>
            </w:r>
            <w:r w:rsidRPr="004E1F3C">
              <w:rPr>
                <w:rFonts w:asciiTheme="minorHAnsi" w:hAnsiTheme="minorHAnsi" w:cstheme="minorHAnsi"/>
              </w:rPr>
              <w:t xml:space="preserve">. Dodavatel může využít vzor čestného prohlášení, které tvoří přílohu č. </w:t>
            </w:r>
            <w:r w:rsidR="00D95139">
              <w:rPr>
                <w:rFonts w:asciiTheme="minorHAnsi" w:hAnsiTheme="minorHAnsi" w:cstheme="minorHAnsi"/>
              </w:rPr>
              <w:t>4</w:t>
            </w:r>
            <w:r w:rsidRPr="004E1F3C">
              <w:rPr>
                <w:rFonts w:asciiTheme="minorHAnsi" w:hAnsiTheme="minorHAnsi" w:cstheme="minorHAnsi"/>
              </w:rPr>
              <w:t xml:space="preserve"> této zadávací dokumentace. </w:t>
            </w:r>
          </w:p>
          <w:p w14:paraId="74FAD80D" w14:textId="77777777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  <w:p w14:paraId="563F6A2D" w14:textId="77777777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4E1F3C">
              <w:rPr>
                <w:rFonts w:asciiTheme="minorHAnsi" w:hAnsiTheme="minorHAnsi" w:cstheme="minorHAnsi"/>
                <w:b/>
              </w:rPr>
              <w:t>2. Profesní způsobilost</w:t>
            </w:r>
          </w:p>
          <w:p w14:paraId="59D91923" w14:textId="77777777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Způsobilým je ten dodavatel, který předloží: </w:t>
            </w:r>
          </w:p>
          <w:p w14:paraId="1B95C218" w14:textId="66CB067C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2C2E63">
              <w:rPr>
                <w:rFonts w:asciiTheme="minorHAnsi" w:hAnsiTheme="minorHAnsi" w:cstheme="minorHAnsi"/>
                <w:b/>
                <w:bCs/>
              </w:rPr>
              <w:t>a)</w:t>
            </w:r>
            <w:r w:rsidRPr="004E1F3C">
              <w:rPr>
                <w:rFonts w:asciiTheme="minorHAnsi" w:hAnsiTheme="minorHAnsi" w:cstheme="minorHAnsi"/>
              </w:rPr>
              <w:t xml:space="preserve"> </w:t>
            </w:r>
            <w:r w:rsidRPr="004E1F3C">
              <w:rPr>
                <w:rFonts w:asciiTheme="minorHAnsi" w:hAnsiTheme="minorHAnsi" w:cstheme="minorHAnsi"/>
                <w:b/>
              </w:rPr>
              <w:t>výpis z obchodního rejstříku</w:t>
            </w:r>
            <w:r w:rsidRPr="004E1F3C">
              <w:rPr>
                <w:rFonts w:asciiTheme="minorHAnsi" w:hAnsiTheme="minorHAnsi" w:cstheme="minorHAnsi"/>
              </w:rPr>
              <w:t xml:space="preserve">, pokud se jedná o subjekt zapisovaný do obchodního rejstříku, a to ne starší než </w:t>
            </w:r>
            <w:r w:rsidR="00AD3D3C">
              <w:rPr>
                <w:rFonts w:asciiTheme="minorHAnsi" w:hAnsiTheme="minorHAnsi" w:cstheme="minorHAnsi"/>
              </w:rPr>
              <w:br/>
            </w:r>
            <w:r w:rsidRPr="004E1F3C">
              <w:rPr>
                <w:rFonts w:asciiTheme="minorHAnsi" w:hAnsiTheme="minorHAnsi" w:cstheme="minorHAnsi"/>
              </w:rPr>
              <w:t xml:space="preserve">3 měsíce ode dne podání nabídky.  </w:t>
            </w:r>
          </w:p>
          <w:p w14:paraId="55531897" w14:textId="15C4A774" w:rsidR="00C67B6A" w:rsidRPr="004E1F3C" w:rsidRDefault="00C67B6A" w:rsidP="004E1F3C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2C2E63">
              <w:rPr>
                <w:rFonts w:asciiTheme="minorHAnsi" w:hAnsiTheme="minorHAnsi" w:cstheme="minorHAnsi"/>
                <w:b/>
                <w:bCs/>
              </w:rPr>
              <w:t>b)</w:t>
            </w:r>
            <w:r w:rsidRPr="004E1F3C">
              <w:rPr>
                <w:rFonts w:asciiTheme="minorHAnsi" w:hAnsiTheme="minorHAnsi" w:cstheme="minorHAnsi"/>
              </w:rPr>
              <w:t xml:space="preserve"> </w:t>
            </w:r>
            <w:r w:rsidRPr="004E1F3C">
              <w:rPr>
                <w:rFonts w:asciiTheme="minorHAnsi" w:hAnsiTheme="minorHAnsi" w:cstheme="minorHAnsi"/>
                <w:b/>
              </w:rPr>
              <w:t xml:space="preserve">doklad prokazující živnostenské oprávnění k živnosti </w:t>
            </w:r>
            <w:r w:rsidR="00BA1D2D" w:rsidRPr="004E1F3C">
              <w:rPr>
                <w:rFonts w:asciiTheme="minorHAnsi" w:hAnsiTheme="minorHAnsi" w:cstheme="minorHAnsi"/>
                <w:b/>
              </w:rPr>
              <w:t>související s předmětem veřejné zakázky</w:t>
            </w:r>
            <w:r w:rsidRPr="004E1F3C">
              <w:rPr>
                <w:rFonts w:asciiTheme="minorHAnsi" w:hAnsiTheme="minorHAnsi" w:cstheme="minorHAnsi"/>
                <w:b/>
              </w:rPr>
              <w:t xml:space="preserve"> </w:t>
            </w:r>
            <w:r w:rsidRPr="004E1F3C">
              <w:rPr>
                <w:rFonts w:asciiTheme="minorHAnsi" w:hAnsiTheme="minorHAnsi" w:cstheme="minorHAnsi"/>
              </w:rPr>
              <w:t xml:space="preserve">dle zákona </w:t>
            </w:r>
            <w:r w:rsidR="00AD3D3C">
              <w:rPr>
                <w:rFonts w:asciiTheme="minorHAnsi" w:hAnsiTheme="minorHAnsi" w:cstheme="minorHAnsi"/>
              </w:rPr>
              <w:br/>
            </w:r>
            <w:r w:rsidRPr="004E1F3C">
              <w:rPr>
                <w:rFonts w:asciiTheme="minorHAnsi" w:hAnsiTheme="minorHAnsi" w:cstheme="minorHAnsi"/>
              </w:rPr>
              <w:t>č. 455/1991 Sb., o živnostenském podnikání (živnotenský zákon), ve znění pozdějších předpisů.</w:t>
            </w:r>
          </w:p>
          <w:p w14:paraId="6DCF0F8E" w14:textId="77777777" w:rsidR="00C67B6A" w:rsidRPr="004E1F3C" w:rsidRDefault="00C67B6A" w:rsidP="004E1F3C">
            <w:pPr>
              <w:pStyle w:val="Normln1"/>
              <w:tabs>
                <w:tab w:val="left" w:pos="360"/>
              </w:tabs>
              <w:spacing w:line="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E1F3C">
              <w:rPr>
                <w:rFonts w:asciiTheme="minorHAnsi" w:hAnsiTheme="minorHAnsi" w:cstheme="minorHAnsi"/>
                <w:b/>
                <w:bCs/>
              </w:rPr>
              <w:t>Postup zadavatele při hodnocení způsobilosti:</w:t>
            </w:r>
          </w:p>
          <w:p w14:paraId="3B94B133" w14:textId="77777777" w:rsidR="00C67B6A" w:rsidRPr="004E1F3C" w:rsidRDefault="00C67B6A" w:rsidP="004E1F3C">
            <w:pPr>
              <w:pStyle w:val="Normln1"/>
              <w:tabs>
                <w:tab w:val="left" w:pos="360"/>
              </w:tabs>
              <w:spacing w:line="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Nabídka dodavatele, který nesplní požadovanou způsobilost v požadovaném rozsahu, bude vyřazena ze zadávacího řízení.</w:t>
            </w:r>
          </w:p>
        </w:tc>
      </w:tr>
      <w:tr w:rsidR="00C67B6A" w:rsidRPr="004E1F3C" w14:paraId="669F017B" w14:textId="77777777" w:rsidTr="00CF6CB6">
        <w:trPr>
          <w:trHeight w:val="591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17064558" w14:textId="77777777" w:rsidR="00C67B6A" w:rsidRPr="004E1F3C" w:rsidRDefault="00C67B6A" w:rsidP="004E1F3C">
            <w:pPr>
              <w:pStyle w:val="Tabulkazkladlnek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</w:tr>
      <w:tr w:rsidR="00C67B6A" w:rsidRPr="004E1F3C" w14:paraId="52049D5B" w14:textId="77777777">
        <w:trPr>
          <w:trHeight w:val="442"/>
          <w:jc w:val="center"/>
        </w:trPr>
        <w:tc>
          <w:tcPr>
            <w:tcW w:w="10389" w:type="dxa"/>
            <w:gridSpan w:val="2"/>
            <w:vAlign w:val="center"/>
          </w:tcPr>
          <w:p w14:paraId="7D08B494" w14:textId="761B8F82" w:rsidR="00C67B6A" w:rsidRPr="004E1F3C" w:rsidRDefault="00C67B6A" w:rsidP="004E1F3C">
            <w:pPr>
              <w:pStyle w:val="zklad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 je</w:t>
            </w:r>
            <w:r w:rsidRPr="004E1F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70DB9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744A50" w:rsidRPr="004E1F3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.000,00 Kč bez DPH</w:t>
            </w: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, a nepřesáhne tak finanční limit dle ust. § 27 písm. a) zákona. Předpokládaná hodnota veřejné zakázky je zároveň maximální možnou </w:t>
            </w:r>
            <w:r w:rsidR="00CA67A8"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celkovou </w:t>
            </w: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nabídkovou cenou, kterou mohou dodavatelé nabídnout</w:t>
            </w:r>
            <w:r w:rsidR="00CA67A8" w:rsidRPr="004E1F3C">
              <w:rPr>
                <w:rFonts w:asciiTheme="minorHAnsi" w:hAnsiTheme="minorHAnsi" w:cstheme="minorHAnsi"/>
                <w:sz w:val="22"/>
                <w:szCs w:val="22"/>
              </w:rPr>
              <w:t>, v opačném případě bude jejich nabídka vyřazena ze zadávacího řízení</w:t>
            </w: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67B6A" w:rsidRPr="004E1F3C" w14:paraId="5508FFD8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16159530" w14:textId="77777777" w:rsidR="00C67B6A" w:rsidRPr="004E1F3C" w:rsidRDefault="00C67B6A" w:rsidP="004E1F3C">
            <w:pPr>
              <w:pStyle w:val="Tabulkazkladlnek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Místo a lhůta pro podání nabídky</w:t>
            </w:r>
          </w:p>
        </w:tc>
      </w:tr>
      <w:tr w:rsidR="00C67B6A" w:rsidRPr="004E1F3C" w14:paraId="58B1C8BF" w14:textId="77777777">
        <w:trPr>
          <w:trHeight w:val="442"/>
          <w:jc w:val="center"/>
        </w:trPr>
        <w:tc>
          <w:tcPr>
            <w:tcW w:w="10389" w:type="dxa"/>
            <w:gridSpan w:val="2"/>
            <w:vAlign w:val="center"/>
          </w:tcPr>
          <w:p w14:paraId="554BDE27" w14:textId="4E66A2BD" w:rsidR="00C67B6A" w:rsidRPr="004E1F3C" w:rsidRDefault="00C67B6A" w:rsidP="004E1F3C">
            <w:pPr>
              <w:pStyle w:val="zklad"/>
              <w:spacing w:before="0" w:after="0" w:line="0" w:lineRule="atLeast"/>
              <w:ind w:left="38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1.    Lhůta pro podání nabídky končí </w:t>
            </w:r>
            <w:r w:rsidR="00373E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</w:t>
            </w:r>
            <w:bookmarkStart w:id="0" w:name="_GoBack"/>
            <w:bookmarkEnd w:id="0"/>
            <w:r w:rsidR="007E5461"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A70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7E5461"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.2021 ve 12:00</w:t>
            </w:r>
            <w:r w:rsidRPr="004E1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hod</w:t>
            </w:r>
            <w:r w:rsid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A967275" w14:textId="789313E4" w:rsidR="00C67B6A" w:rsidRPr="004E1F3C" w:rsidRDefault="00C67B6A" w:rsidP="004E1F3C">
            <w:pPr>
              <w:pStyle w:val="zklad"/>
              <w:spacing w:before="0" w:after="0" w:line="0" w:lineRule="atLeast"/>
              <w:ind w:left="38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FF7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 xml:space="preserve">Nabídky lze podávat osobně do podatelny zástupce zadavatele na adrese Ostrava, Moravská Ostrava, Poděbradova 1243/7, PSČ 702 00, a to v pracovních dnech od 9:00 hod do 15:00 hod. Dodavatelé mohou též podat svou nabídku doporučenou poštou na výše uvedenou adresu sídla zástupce zadavatele, popř. kurýrní službou. V případě zaslání poštou (kurýrní službou) je rozhodující okamžik doručení nabídky zadavateli, nikoliv datum jejího předání poště (kurýrní službě). </w:t>
            </w:r>
            <w:r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Místo pro podání nabídek: EVB advokátní kancelář </w:t>
            </w:r>
            <w:r w:rsidR="007E5461"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s.r.o.</w:t>
            </w:r>
            <w:r w:rsidRPr="007E5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Ostrava, Moravská Ostrava, Poděbradova 1243/7, PSČ 702 00.</w:t>
            </w:r>
          </w:p>
        </w:tc>
      </w:tr>
      <w:tr w:rsidR="00C67B6A" w:rsidRPr="004E1F3C" w14:paraId="3DBF1B37" w14:textId="77777777">
        <w:trPr>
          <w:trHeight w:val="442"/>
          <w:jc w:val="center"/>
        </w:trPr>
        <w:tc>
          <w:tcPr>
            <w:tcW w:w="10389" w:type="dxa"/>
            <w:gridSpan w:val="2"/>
            <w:shd w:val="clear" w:color="auto" w:fill="C0C0C0"/>
            <w:vAlign w:val="center"/>
          </w:tcPr>
          <w:p w14:paraId="376F23D9" w14:textId="77777777" w:rsidR="00C67B6A" w:rsidRPr="004E1F3C" w:rsidRDefault="00C67B6A" w:rsidP="004E1F3C">
            <w:pPr>
              <w:pStyle w:val="Tabulkazkladlnek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1F3C">
              <w:rPr>
                <w:rFonts w:asciiTheme="minorHAnsi" w:hAnsiTheme="minorHAnsi" w:cstheme="minorHAnsi"/>
                <w:sz w:val="22"/>
                <w:szCs w:val="22"/>
              </w:rPr>
              <w:t>Další podmínky, požadavky a informace zadavatele</w:t>
            </w:r>
          </w:p>
        </w:tc>
      </w:tr>
      <w:tr w:rsidR="00C67B6A" w:rsidRPr="004E1F3C" w14:paraId="2EA911D3" w14:textId="77777777">
        <w:trPr>
          <w:trHeight w:val="442"/>
          <w:jc w:val="center"/>
        </w:trPr>
        <w:tc>
          <w:tcPr>
            <w:tcW w:w="10389" w:type="dxa"/>
            <w:gridSpan w:val="2"/>
            <w:vAlign w:val="center"/>
          </w:tcPr>
          <w:p w14:paraId="6783EF96" w14:textId="77777777" w:rsidR="00C67B6A" w:rsidRPr="004E1F3C" w:rsidRDefault="00C67B6A" w:rsidP="00161AB1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1.   Zadavatel vylučuje možnost podání variant nabídek</w:t>
            </w:r>
          </w:p>
          <w:p w14:paraId="4B8B28D4" w14:textId="77777777" w:rsidR="00C67B6A" w:rsidRPr="004E1F3C" w:rsidRDefault="00C67B6A" w:rsidP="00161AB1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2. Dodavatel není oprávněn k plnění veřejné zakázky použít subdodavatele, ledaže k tomu obdržel předchozí písemný souhlas zadavatele obsahující výslovnou specifikaci subdodavatele. </w:t>
            </w:r>
          </w:p>
          <w:p w14:paraId="34AA36F7" w14:textId="77777777" w:rsidR="00C67B6A" w:rsidRPr="004E1F3C" w:rsidRDefault="00C67B6A" w:rsidP="00161AB1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3.   V případě, že z jakéhokoliv důvodu nebude uzavřena smlouva s vybraným dodavatelem, vyhrazuje si zadavatel právo, nikoliv však povinnost, uzavřít smlouvu s dodavatelem druhým v pořadí a nebude-li ani s tímto dodavatelem smlouva uzavřena, pak s dodavatelem třetím v pořadí. V případě, že dojde k ukončení smlouvy před jejím splněním z důvodu jejího porušení ze strany dodavatele, vyhrazuje si zadavatel právo, nikoliv však povinnost, uzavřít smlouvu s dodavatelem druhým v pořadí a nebude-li s tímto dodavatelem uzavřena smlouva, pak s dodavatelem třetím v pořadí, a to dle návrhu smlouvy předloženého těmito dalšími dodavateli v pořadí, který předložili v rámci své nabídky, tedy bez jakékoliv změny smluvních a dodacích podmínek. </w:t>
            </w:r>
          </w:p>
          <w:p w14:paraId="010B756E" w14:textId="77777777" w:rsidR="00C67B6A" w:rsidRPr="004E1F3C" w:rsidRDefault="00BA1D2D" w:rsidP="00161AB1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4</w:t>
            </w:r>
            <w:r w:rsidR="00C67B6A" w:rsidRPr="004E1F3C">
              <w:rPr>
                <w:rFonts w:asciiTheme="minorHAnsi" w:hAnsiTheme="minorHAnsi" w:cstheme="minorHAnsi"/>
              </w:rPr>
              <w:t xml:space="preserve">. Náklady dodavatelů spojné s účastí v zadávacím řízení zadavatel nehradí. Nabídky nebudou dodavatelům vráceny. </w:t>
            </w:r>
          </w:p>
          <w:p w14:paraId="2FA4AC51" w14:textId="16C9CEB0" w:rsidR="00C67B6A" w:rsidRPr="004E1F3C" w:rsidRDefault="00BA1D2D" w:rsidP="00161AB1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5</w:t>
            </w:r>
            <w:r w:rsidR="00C67B6A" w:rsidRPr="004E1F3C">
              <w:rPr>
                <w:rFonts w:asciiTheme="minorHAnsi" w:hAnsiTheme="minorHAnsi" w:cstheme="minorHAnsi"/>
              </w:rPr>
              <w:t xml:space="preserve">. Dodavatel podáním nabídky uděluje zadavateli výslovný svůj souhlas se zveřejněním podmínek jeho nabídky </w:t>
            </w:r>
            <w:r w:rsidR="00D303F6">
              <w:rPr>
                <w:rFonts w:asciiTheme="minorHAnsi" w:hAnsiTheme="minorHAnsi" w:cstheme="minorHAnsi"/>
              </w:rPr>
              <w:br/>
            </w:r>
            <w:r w:rsidR="00C67B6A" w:rsidRPr="004E1F3C">
              <w:rPr>
                <w:rFonts w:asciiTheme="minorHAnsi" w:hAnsiTheme="minorHAnsi" w:cstheme="minorHAnsi"/>
              </w:rPr>
              <w:t xml:space="preserve">v rozsahu a za podmínek vyplývajících z příslušných právních předpisů. V případě podepsání smlouvy s dodavatelem, dodavatel souhlasí s uveřejněním smlouvy v registru smluv dle zákona č. 340/2015 Sb., o zvláštních podmínkách účinnosti některých smluv, uveřejňování těchto smluv a o registru smluv (zákon o registru smluv), ve znění pozdějších předpisů. V případě, že některé údaje v nabídce dodavatele představují obchodní tajemství dodavatele dle ust. § 504 zákona č. 89/2012 Sb., občanský zákoník, ve znění pozdějších předpisů, je dodavatel povinen takové údaje výslovně označit. </w:t>
            </w:r>
          </w:p>
          <w:p w14:paraId="5B737179" w14:textId="77777777" w:rsidR="00C67B6A" w:rsidRPr="004E1F3C" w:rsidRDefault="00BA1D2D" w:rsidP="00161AB1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6</w:t>
            </w:r>
            <w:r w:rsidR="00C67B6A" w:rsidRPr="004E1F3C">
              <w:rPr>
                <w:rFonts w:asciiTheme="minorHAnsi" w:hAnsiTheme="minorHAnsi" w:cstheme="minorHAnsi"/>
              </w:rPr>
              <w:t xml:space="preserve">. Zadavatel si vyhrazuje právo: </w:t>
            </w:r>
          </w:p>
          <w:p w14:paraId="76D51053" w14:textId="77777777" w:rsidR="00C67B6A" w:rsidRPr="004E1F3C" w:rsidRDefault="00C67B6A" w:rsidP="00161AB1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a) v průběhu lhůty pro podání nabídek měnit, doplnit nebo upřesnit podmínky zadávacího řízení; změnu nebo doplnění zadavatele zveřejní na internetových stránkách </w:t>
            </w:r>
            <w:hyperlink r:id="rId9" w:history="1">
              <w:r w:rsidRPr="002C2E63">
                <w:t>www.tsmoap.cz</w:t>
              </w:r>
            </w:hyperlink>
            <w:r w:rsidRPr="004E1F3C">
              <w:rPr>
                <w:rFonts w:asciiTheme="minorHAnsi" w:hAnsiTheme="minorHAnsi" w:cstheme="minorHAnsi"/>
              </w:rPr>
              <w:t xml:space="preserve">; zadavatel tímto upozorňuje dodavatele na nutnost průběžné kontroly internetových stránek zadavatele;  </w:t>
            </w:r>
          </w:p>
          <w:p w14:paraId="66E02EBF" w14:textId="54163051" w:rsidR="00C67B6A" w:rsidRPr="004E1F3C" w:rsidRDefault="00C67B6A" w:rsidP="002C2E63">
            <w:pPr>
              <w:spacing w:after="0" w:line="0" w:lineRule="atLeast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>b) uveřejnit oznámení o výběru nejvhodnější nabídky a o vyřazení nabídky ze zadávacího řízení na internetových stránkách zadavatel</w:t>
            </w:r>
            <w:r w:rsidR="00D303F6">
              <w:rPr>
                <w:rFonts w:asciiTheme="minorHAnsi" w:hAnsiTheme="minorHAnsi" w:cstheme="minorHAnsi"/>
              </w:rPr>
              <w:t xml:space="preserve">e </w:t>
            </w:r>
            <w:hyperlink r:id="rId10" w:history="1">
              <w:r w:rsidR="00D303F6" w:rsidRPr="00DA057D">
                <w:rPr>
                  <w:rStyle w:val="Hypertextovodkaz"/>
                  <w:rFonts w:asciiTheme="minorHAnsi" w:hAnsiTheme="minorHAnsi" w:cstheme="minorHAnsi"/>
                </w:rPr>
                <w:t>http://www.tsmoap.cz</w:t>
              </w:r>
            </w:hyperlink>
            <w:r w:rsidR="00D303F6">
              <w:rPr>
                <w:rFonts w:asciiTheme="minorHAnsi" w:hAnsiTheme="minorHAnsi" w:cstheme="minorHAnsi"/>
              </w:rPr>
              <w:t xml:space="preserve">. </w:t>
            </w:r>
            <w:r w:rsidRPr="004E1F3C">
              <w:rPr>
                <w:rFonts w:asciiTheme="minorHAnsi" w:hAnsiTheme="minorHAnsi" w:cstheme="minorHAnsi"/>
              </w:rPr>
              <w:t>V tomto případě se oznámení o výběru nejvhodnější nabídky a o vyřazení nabídky ze zadávacího řízení považuje za doručené všem účastníkům zadávacího řízení okamžikem uveřejnění na internetových stránkách zadavatele;</w:t>
            </w:r>
          </w:p>
          <w:p w14:paraId="416E331F" w14:textId="77777777" w:rsidR="00C67B6A" w:rsidRPr="004E1F3C" w:rsidRDefault="00C67B6A" w:rsidP="002C2E63">
            <w:pPr>
              <w:spacing w:after="0" w:line="0" w:lineRule="atLeast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c) nehodnotit nabídku dodavatele, jehož nabídková cena bude posouzena jako mimořádně nízká nebo nabídku, která bude v rozporu s požadavky zadavatele uvedenými v zadávací dokumentaci;   </w:t>
            </w:r>
          </w:p>
          <w:p w14:paraId="3BAC0F05" w14:textId="572B6835" w:rsidR="00C67B6A" w:rsidRDefault="00C67B6A" w:rsidP="002C2E63">
            <w:pPr>
              <w:spacing w:after="0" w:line="0" w:lineRule="atLeast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d) zadávací řízení kdykoliv zrušit. </w:t>
            </w:r>
          </w:p>
          <w:p w14:paraId="37498CCD" w14:textId="34E828EB" w:rsidR="002C2E63" w:rsidRPr="002C2E63" w:rsidRDefault="002C2E63" w:rsidP="002C2E63">
            <w:pPr>
              <w:spacing w:after="0" w:line="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Pr="0005274A">
              <w:rPr>
                <w:rFonts w:asciiTheme="minorHAnsi" w:hAnsiTheme="minorHAnsi" w:cstheme="minorHAnsi"/>
              </w:rPr>
              <w:t xml:space="preserve">Zadavatel má zájem zadat veřejnou zakázku v souladu se zásadami společensky odpovědného zadávání veřejných zakázek. Společensky odpovědné zadávání kromě důrazu na čistě ekonomické parametry zohledňuje také související dopady zejména v oblasti zaměstnanosti, sociálních a pracovních práv a životního prostředí. Zadavatel od dodavatele vyžaduje při plnění předmětu plnění veřejné zakázky zajistit legální zaměstnávání, férové pracovní podmínky a odpovídající úroveň bezpečnosti práce pro všechny osoby, které se na plnění veřejné zakázky podílejí. Dodavatel je povinen zajistit splnění tohoto požadavku zadavatele i u svých poddodavatelů. Vůči poddodavatelům bude dodavatel povinen zajistit také srovnatelnou úroveň zadavatelem určených smluvních podmínek s podmínkami smlouvy. Dodavatel, se kterým bude uzavřena smlouva, bude povinen při plnění veřejné zakázky postupovat tak, aby zajistil minimalizaci vzniku odpadů, které nejsou přímým důsledkem plnění veřejné zakázky a dosažení maximální možné míry materiálového využití veškerého odpadu vzniklého při plnění veřejné </w:t>
            </w:r>
            <w:r w:rsidRPr="0005274A">
              <w:rPr>
                <w:rFonts w:asciiTheme="minorHAnsi" w:hAnsiTheme="minorHAnsi" w:cstheme="minorHAnsi"/>
              </w:rPr>
              <w:lastRenderedPageBreak/>
              <w:t xml:space="preserve">zakázky. </w:t>
            </w:r>
            <w:r w:rsidRPr="002C2E63">
              <w:rPr>
                <w:rFonts w:asciiTheme="minorHAnsi" w:hAnsiTheme="minorHAnsi" w:cstheme="minorHAnsi"/>
                <w:b/>
                <w:bCs/>
              </w:rPr>
              <w:t xml:space="preserve">Aspekty společensky odpovědného zadávání veřejných zakázek jsou zohledněny v příloze č. </w:t>
            </w:r>
            <w:r w:rsidR="00D95139">
              <w:rPr>
                <w:rFonts w:asciiTheme="minorHAnsi" w:hAnsiTheme="minorHAnsi" w:cstheme="minorHAnsi"/>
                <w:b/>
                <w:bCs/>
              </w:rPr>
              <w:t>5</w:t>
            </w:r>
            <w:r w:rsidRPr="002C2E63">
              <w:rPr>
                <w:rFonts w:asciiTheme="minorHAnsi" w:hAnsiTheme="minorHAnsi" w:cstheme="minorHAnsi"/>
                <w:b/>
                <w:bCs/>
              </w:rPr>
              <w:t xml:space="preserve"> této zadávací dokumentace. Nabídka dodavatele, který nepředloží toto čestné prohlášení, bude vyřazena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2C2E63">
              <w:rPr>
                <w:rFonts w:asciiTheme="minorHAnsi" w:hAnsiTheme="minorHAnsi" w:cstheme="minorHAnsi"/>
                <w:b/>
                <w:bCs/>
              </w:rPr>
              <w:t>ze zadávacího řízení.</w:t>
            </w:r>
          </w:p>
          <w:p w14:paraId="52C8F5BA" w14:textId="54491F80" w:rsidR="00C67B6A" w:rsidRPr="004E1F3C" w:rsidRDefault="002C2E63" w:rsidP="002C2E63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C67B6A" w:rsidRPr="004E1F3C">
              <w:rPr>
                <w:rFonts w:asciiTheme="minorHAnsi" w:hAnsiTheme="minorHAnsi" w:cstheme="minorHAnsi"/>
              </w:rPr>
              <w:t>. Součástí této zadávací dokumentace je:</w:t>
            </w:r>
          </w:p>
          <w:p w14:paraId="2C204AF3" w14:textId="1CD28F0A" w:rsidR="007E5461" w:rsidRPr="004E1F3C" w:rsidRDefault="004E1F3C" w:rsidP="002C2E63">
            <w:pPr>
              <w:spacing w:after="0" w:line="0" w:lineRule="atLeast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      - příloha č. 1: specifikace</w:t>
            </w:r>
            <w:r w:rsidR="007E5461">
              <w:rPr>
                <w:rFonts w:asciiTheme="minorHAnsi" w:hAnsiTheme="minorHAnsi" w:cstheme="minorHAnsi"/>
              </w:rPr>
              <w:t xml:space="preserve"> a parametry rostlin</w:t>
            </w:r>
            <w:r w:rsidR="00E06DA5">
              <w:rPr>
                <w:rFonts w:asciiTheme="minorHAnsi" w:hAnsiTheme="minorHAnsi" w:cstheme="minorHAnsi"/>
              </w:rPr>
              <w:t>ného a ostatního materiálu</w:t>
            </w:r>
          </w:p>
          <w:p w14:paraId="633DDCD6" w14:textId="33F61281" w:rsidR="004E1F3C" w:rsidRPr="004E1F3C" w:rsidRDefault="004E1F3C" w:rsidP="002C2E63">
            <w:pPr>
              <w:spacing w:after="0" w:line="0" w:lineRule="atLeast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      - příloha č. </w:t>
            </w:r>
            <w:r w:rsidR="00E06DA5">
              <w:rPr>
                <w:rFonts w:asciiTheme="minorHAnsi" w:hAnsiTheme="minorHAnsi" w:cstheme="minorHAnsi"/>
              </w:rPr>
              <w:t>2</w:t>
            </w:r>
            <w:r w:rsidRPr="004E1F3C">
              <w:rPr>
                <w:rFonts w:asciiTheme="minorHAnsi" w:hAnsiTheme="minorHAnsi" w:cstheme="minorHAnsi"/>
              </w:rPr>
              <w:t xml:space="preserve">: </w:t>
            </w:r>
            <w:r w:rsidR="00E06DA5">
              <w:rPr>
                <w:rFonts w:asciiTheme="minorHAnsi" w:hAnsiTheme="minorHAnsi" w:cstheme="minorHAnsi"/>
              </w:rPr>
              <w:t>krycí list nabídky</w:t>
            </w:r>
          </w:p>
          <w:p w14:paraId="574DE3F1" w14:textId="7822B1BF" w:rsidR="004E1F3C" w:rsidRPr="004E1F3C" w:rsidRDefault="004E1F3C" w:rsidP="002C2E63">
            <w:pPr>
              <w:spacing w:after="0" w:line="0" w:lineRule="atLeast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      - příloha č. </w:t>
            </w:r>
            <w:r w:rsidR="00E06DA5">
              <w:rPr>
                <w:rFonts w:asciiTheme="minorHAnsi" w:hAnsiTheme="minorHAnsi" w:cstheme="minorHAnsi"/>
              </w:rPr>
              <w:t>3</w:t>
            </w:r>
            <w:r w:rsidRPr="004E1F3C">
              <w:rPr>
                <w:rFonts w:asciiTheme="minorHAnsi" w:hAnsiTheme="minorHAnsi" w:cstheme="minorHAnsi"/>
              </w:rPr>
              <w:t>: vzor kupní smlouvy</w:t>
            </w:r>
          </w:p>
          <w:p w14:paraId="1009FA2B" w14:textId="26CBC2E9" w:rsidR="00C67B6A" w:rsidRDefault="004E1F3C" w:rsidP="002C2E63">
            <w:pPr>
              <w:spacing w:after="0" w:line="0" w:lineRule="atLeast"/>
              <w:rPr>
                <w:rFonts w:asciiTheme="minorHAnsi" w:hAnsiTheme="minorHAnsi" w:cstheme="minorHAnsi"/>
              </w:rPr>
            </w:pPr>
            <w:r w:rsidRPr="004E1F3C">
              <w:rPr>
                <w:rFonts w:asciiTheme="minorHAnsi" w:hAnsiTheme="minorHAnsi" w:cstheme="minorHAnsi"/>
              </w:rPr>
              <w:t xml:space="preserve">      - příloha č. </w:t>
            </w:r>
            <w:r w:rsidR="00E06DA5">
              <w:rPr>
                <w:rFonts w:asciiTheme="minorHAnsi" w:hAnsiTheme="minorHAnsi" w:cstheme="minorHAnsi"/>
              </w:rPr>
              <w:t>4</w:t>
            </w:r>
            <w:r w:rsidRPr="004E1F3C">
              <w:rPr>
                <w:rFonts w:asciiTheme="minorHAnsi" w:hAnsiTheme="minorHAnsi" w:cstheme="minorHAnsi"/>
              </w:rPr>
              <w:t xml:space="preserve">: </w:t>
            </w:r>
            <w:r w:rsidR="00E06DA5" w:rsidRPr="004E1F3C">
              <w:rPr>
                <w:rFonts w:asciiTheme="minorHAnsi" w:hAnsiTheme="minorHAnsi" w:cstheme="minorHAnsi"/>
              </w:rPr>
              <w:t>čestné prohlášení</w:t>
            </w:r>
          </w:p>
          <w:p w14:paraId="622E8B76" w14:textId="325728C9" w:rsidR="007E5461" w:rsidRPr="004E1F3C" w:rsidRDefault="002C2E63" w:rsidP="002C2E63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7E5461">
              <w:rPr>
                <w:rFonts w:asciiTheme="minorHAnsi" w:hAnsiTheme="minorHAnsi" w:cstheme="minorHAnsi"/>
              </w:rPr>
              <w:t xml:space="preserve">- příloha č. </w:t>
            </w:r>
            <w:r w:rsidR="00E06DA5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2C2E63">
              <w:rPr>
                <w:rFonts w:asciiTheme="minorHAnsi" w:hAnsiTheme="minorHAnsi" w:cstheme="minorHAnsi"/>
              </w:rPr>
              <w:t xml:space="preserve">čestné prohlášení o nevyužití poddodavatelů a k sociálně odpovědnému plnění veřejné zakázky      </w:t>
            </w:r>
          </w:p>
        </w:tc>
      </w:tr>
    </w:tbl>
    <w:p w14:paraId="271D8AF8" w14:textId="6D8AA72C" w:rsidR="00377E97" w:rsidRDefault="00377E97" w:rsidP="00161AB1">
      <w:pPr>
        <w:pStyle w:val="Tabulkazklad"/>
        <w:spacing w:before="0" w:line="0" w:lineRule="atLeast"/>
        <w:rPr>
          <w:rFonts w:asciiTheme="minorHAnsi" w:hAnsiTheme="minorHAnsi" w:cstheme="minorHAnsi"/>
          <w:sz w:val="22"/>
          <w:szCs w:val="22"/>
        </w:rPr>
      </w:pPr>
      <w:r w:rsidRPr="004E1F3C">
        <w:rPr>
          <w:rFonts w:asciiTheme="minorHAnsi" w:hAnsiTheme="minorHAnsi" w:cstheme="minorHAnsi"/>
          <w:sz w:val="22"/>
          <w:szCs w:val="22"/>
        </w:rPr>
        <w:lastRenderedPageBreak/>
        <w:t xml:space="preserve">V Ostravě dne </w:t>
      </w:r>
      <w:r w:rsidR="00A70DB9">
        <w:rPr>
          <w:rFonts w:asciiTheme="minorHAnsi" w:hAnsiTheme="minorHAnsi" w:cstheme="minorHAnsi"/>
          <w:sz w:val="22"/>
          <w:szCs w:val="22"/>
        </w:rPr>
        <w:t>2</w:t>
      </w:r>
      <w:r w:rsidR="00373EA4">
        <w:rPr>
          <w:rFonts w:asciiTheme="minorHAnsi" w:hAnsiTheme="minorHAnsi" w:cstheme="minorHAnsi"/>
          <w:sz w:val="22"/>
          <w:szCs w:val="22"/>
        </w:rPr>
        <w:t>3</w:t>
      </w:r>
      <w:r w:rsidR="007E5461">
        <w:rPr>
          <w:rFonts w:asciiTheme="minorHAnsi" w:hAnsiTheme="minorHAnsi" w:cstheme="minorHAnsi"/>
          <w:sz w:val="22"/>
          <w:szCs w:val="22"/>
        </w:rPr>
        <w:t>.09.2021</w:t>
      </w:r>
    </w:p>
    <w:p w14:paraId="47610038" w14:textId="77777777" w:rsidR="00161AB1" w:rsidRPr="004E1F3C" w:rsidRDefault="00161AB1" w:rsidP="004E1F3C">
      <w:pPr>
        <w:pStyle w:val="Tabulkazklad"/>
        <w:spacing w:before="0" w:after="0" w:line="0" w:lineRule="atLeast"/>
        <w:rPr>
          <w:rFonts w:asciiTheme="minorHAnsi" w:hAnsiTheme="minorHAnsi" w:cstheme="minorHAnsi"/>
          <w:sz w:val="22"/>
          <w:szCs w:val="22"/>
        </w:rPr>
      </w:pPr>
    </w:p>
    <w:p w14:paraId="3369123A" w14:textId="55BF2B0D" w:rsidR="00377E97" w:rsidRDefault="00892132" w:rsidP="004E1F3C">
      <w:pPr>
        <w:pStyle w:val="Tabulkazklad"/>
        <w:tabs>
          <w:tab w:val="left" w:pos="1459"/>
        </w:tabs>
        <w:spacing w:before="0" w:after="0" w:line="0" w:lineRule="atLeast"/>
        <w:rPr>
          <w:rFonts w:asciiTheme="minorHAnsi" w:hAnsiTheme="minorHAnsi" w:cstheme="minorHAnsi"/>
          <w:sz w:val="22"/>
          <w:szCs w:val="22"/>
        </w:rPr>
      </w:pPr>
      <w:r w:rsidRPr="004E1F3C">
        <w:rPr>
          <w:rFonts w:asciiTheme="minorHAnsi" w:hAnsiTheme="minorHAnsi" w:cstheme="minorHAnsi"/>
          <w:sz w:val="22"/>
          <w:szCs w:val="22"/>
        </w:rPr>
        <w:tab/>
      </w:r>
    </w:p>
    <w:p w14:paraId="21E36D83" w14:textId="77777777" w:rsidR="00161AB1" w:rsidRPr="004E1F3C" w:rsidRDefault="00161AB1" w:rsidP="004E1F3C">
      <w:pPr>
        <w:pStyle w:val="Tabulkazklad"/>
        <w:tabs>
          <w:tab w:val="left" w:pos="1459"/>
        </w:tabs>
        <w:spacing w:before="0" w:after="0" w:line="0" w:lineRule="atLeast"/>
        <w:rPr>
          <w:rFonts w:asciiTheme="minorHAnsi" w:hAnsiTheme="minorHAnsi" w:cstheme="minorHAnsi"/>
          <w:sz w:val="22"/>
          <w:szCs w:val="22"/>
        </w:rPr>
      </w:pPr>
    </w:p>
    <w:p w14:paraId="60ED1582" w14:textId="77777777" w:rsidR="00377E97" w:rsidRPr="004E1F3C" w:rsidRDefault="00377E97" w:rsidP="004E1F3C">
      <w:pPr>
        <w:pStyle w:val="Tabulkazklad"/>
        <w:spacing w:before="0" w:after="0" w:line="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4E1F3C">
        <w:rPr>
          <w:rFonts w:asciiTheme="minorHAnsi" w:hAnsiTheme="minorHAnsi" w:cstheme="minorHAnsi"/>
          <w:sz w:val="22"/>
          <w:szCs w:val="22"/>
        </w:rPr>
        <w:tab/>
        <w:t>__________________</w:t>
      </w:r>
      <w:r w:rsidRPr="004E1F3C">
        <w:rPr>
          <w:rFonts w:asciiTheme="minorHAnsi" w:hAnsiTheme="minorHAnsi" w:cstheme="minorHAnsi"/>
          <w:sz w:val="22"/>
          <w:szCs w:val="22"/>
        </w:rPr>
        <w:tab/>
      </w:r>
      <w:r w:rsidRPr="004E1F3C">
        <w:rPr>
          <w:rFonts w:asciiTheme="minorHAnsi" w:hAnsiTheme="minorHAnsi" w:cstheme="minorHAnsi"/>
          <w:sz w:val="22"/>
          <w:szCs w:val="22"/>
        </w:rPr>
        <w:tab/>
      </w:r>
    </w:p>
    <w:p w14:paraId="025EFF49" w14:textId="77777777" w:rsidR="00BD6A7C" w:rsidRPr="004E1F3C" w:rsidRDefault="00377E97" w:rsidP="004E1F3C">
      <w:pPr>
        <w:pStyle w:val="Tabulkazklad"/>
        <w:spacing w:before="0" w:after="0" w:line="0" w:lineRule="atLeast"/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4E1F3C">
        <w:rPr>
          <w:rFonts w:asciiTheme="minorHAnsi" w:hAnsiTheme="minorHAnsi" w:cstheme="minorHAnsi"/>
          <w:sz w:val="22"/>
          <w:szCs w:val="22"/>
        </w:rPr>
        <w:t xml:space="preserve">       Bc. Petr Smoleň</w:t>
      </w:r>
    </w:p>
    <w:p w14:paraId="11744BF2" w14:textId="77777777" w:rsidR="00377E97" w:rsidRPr="004E1F3C" w:rsidRDefault="00377E97" w:rsidP="004E1F3C">
      <w:pPr>
        <w:pStyle w:val="Tabulkazklad"/>
        <w:spacing w:before="0" w:after="0" w:line="0" w:lineRule="atLeast"/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4E1F3C">
        <w:rPr>
          <w:rFonts w:asciiTheme="minorHAnsi" w:hAnsiTheme="minorHAnsi" w:cstheme="minorHAnsi"/>
          <w:sz w:val="22"/>
          <w:szCs w:val="22"/>
        </w:rPr>
        <w:t xml:space="preserve">    </w:t>
      </w:r>
      <w:r w:rsidRPr="004E1F3C">
        <w:rPr>
          <w:rFonts w:asciiTheme="minorHAnsi" w:hAnsiTheme="minorHAnsi" w:cstheme="minorHAnsi"/>
          <w:sz w:val="22"/>
          <w:szCs w:val="22"/>
        </w:rPr>
        <w:tab/>
        <w:t>ředitel</w:t>
      </w:r>
    </w:p>
    <w:p w14:paraId="35922DC7" w14:textId="77777777" w:rsidR="00377E97" w:rsidRPr="004E1F3C" w:rsidRDefault="00377E97" w:rsidP="004E1F3C">
      <w:pPr>
        <w:spacing w:after="0" w:line="0" w:lineRule="atLeast"/>
        <w:rPr>
          <w:rFonts w:asciiTheme="minorHAnsi" w:hAnsiTheme="minorHAnsi" w:cstheme="minorHAnsi"/>
        </w:rPr>
      </w:pPr>
    </w:p>
    <w:sectPr w:rsidR="00377E97" w:rsidRPr="004E1F3C" w:rsidSect="00E82043">
      <w:headerReference w:type="default" r:id="rId11"/>
      <w:footerReference w:type="default" r:id="rId12"/>
      <w:pgSz w:w="11906" w:h="16838"/>
      <w:pgMar w:top="992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F800" w14:textId="77777777" w:rsidR="004A4F02" w:rsidRDefault="004A4F02" w:rsidP="002957FF">
      <w:pPr>
        <w:spacing w:after="0" w:line="240" w:lineRule="auto"/>
      </w:pPr>
      <w:r>
        <w:separator/>
      </w:r>
    </w:p>
  </w:endnote>
  <w:endnote w:type="continuationSeparator" w:id="0">
    <w:p w14:paraId="223428F1" w14:textId="77777777" w:rsidR="004A4F02" w:rsidRDefault="004A4F02" w:rsidP="0029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76705"/>
      <w:docPartObj>
        <w:docPartGallery w:val="Page Numbers (Bottom of Page)"/>
        <w:docPartUnique/>
      </w:docPartObj>
    </w:sdtPr>
    <w:sdtEndPr/>
    <w:sdtContent>
      <w:p w14:paraId="2D38995A" w14:textId="4C99C6ED" w:rsidR="00FF7086" w:rsidRDefault="00FF70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A4">
          <w:rPr>
            <w:noProof/>
          </w:rPr>
          <w:t>5</w:t>
        </w:r>
        <w:r>
          <w:fldChar w:fldCharType="end"/>
        </w:r>
      </w:p>
    </w:sdtContent>
  </w:sdt>
  <w:p w14:paraId="4184F485" w14:textId="77777777" w:rsidR="00377E97" w:rsidRDefault="00377E97" w:rsidP="00321C2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0A90B" w14:textId="77777777" w:rsidR="004A4F02" w:rsidRDefault="004A4F02" w:rsidP="002957FF">
      <w:pPr>
        <w:spacing w:after="0" w:line="240" w:lineRule="auto"/>
      </w:pPr>
      <w:r>
        <w:separator/>
      </w:r>
    </w:p>
  </w:footnote>
  <w:footnote w:type="continuationSeparator" w:id="0">
    <w:p w14:paraId="1F7AE922" w14:textId="77777777" w:rsidR="004A4F02" w:rsidRDefault="004A4F02" w:rsidP="0029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FCD8" w14:textId="77777777" w:rsidR="00377E97" w:rsidRPr="007E5461" w:rsidRDefault="00377E97" w:rsidP="006E6398">
    <w:pPr>
      <w:pStyle w:val="Zhlav"/>
      <w:tabs>
        <w:tab w:val="left" w:pos="750"/>
        <w:tab w:val="right" w:pos="9215"/>
      </w:tabs>
    </w:pPr>
    <w:r>
      <w:rPr>
        <w:i/>
        <w:iCs/>
      </w:rPr>
      <w:tab/>
    </w:r>
    <w:r w:rsidRPr="007E5461">
      <w:tab/>
    </w:r>
    <w:r w:rsidRPr="007E5461">
      <w:tab/>
    </w:r>
  </w:p>
  <w:p w14:paraId="4B249FF8" w14:textId="77777777" w:rsidR="00377E97" w:rsidRPr="007E5461" w:rsidRDefault="00377E97" w:rsidP="006D403A">
    <w:pPr>
      <w:pStyle w:val="Zhlav"/>
      <w:jc w:val="center"/>
      <w:rPr>
        <w:color w:val="808080"/>
      </w:rPr>
    </w:pPr>
    <w:r w:rsidRPr="007E5461">
      <w:rPr>
        <w:b/>
        <w:bCs/>
        <w:color w:val="808080"/>
      </w:rPr>
      <w:t>Technické služby Moravská Ostrava a Přívoz</w:t>
    </w:r>
    <w:r w:rsidRPr="007E5461">
      <w:rPr>
        <w:color w:val="808080"/>
      </w:rPr>
      <w:t xml:space="preserve">, </w:t>
    </w:r>
    <w:r w:rsidRPr="007E5461">
      <w:rPr>
        <w:color w:val="808080"/>
        <w:sz w:val="20"/>
        <w:szCs w:val="20"/>
      </w:rPr>
      <w:t>příspěvková organizace</w:t>
    </w:r>
  </w:p>
  <w:p w14:paraId="5719BB18" w14:textId="22ABB866" w:rsidR="00377E97" w:rsidRPr="007E5461" w:rsidRDefault="00377E97" w:rsidP="002957FF">
    <w:pPr>
      <w:pStyle w:val="Zhlav"/>
      <w:jc w:val="center"/>
      <w:rPr>
        <w:color w:val="808080"/>
      </w:rPr>
    </w:pPr>
    <w:r w:rsidRPr="007E5461">
      <w:rPr>
        <w:color w:val="808080"/>
      </w:rPr>
      <w:t>Harantova 3152/28, 702 00 Ostrava-Moravská Ostrava</w:t>
    </w:r>
  </w:p>
  <w:p w14:paraId="112B64EF" w14:textId="77777777" w:rsidR="00377E97" w:rsidRPr="007E5461" w:rsidRDefault="00377E97" w:rsidP="002957FF">
    <w:pPr>
      <w:pStyle w:val="Zhlav"/>
      <w:jc w:val="center"/>
      <w:rPr>
        <w:color w:val="808080"/>
        <w:sz w:val="16"/>
        <w:szCs w:val="16"/>
      </w:rPr>
    </w:pPr>
    <w:r w:rsidRPr="007E5461">
      <w:rPr>
        <w:color w:val="808080"/>
        <w:sz w:val="16"/>
        <w:szCs w:val="16"/>
      </w:rPr>
      <w:t>IČO: 00097381 DIČ: CZ00097381</w:t>
    </w:r>
  </w:p>
  <w:p w14:paraId="48CBD6CD" w14:textId="77777777" w:rsidR="00377E97" w:rsidRPr="007E5461" w:rsidRDefault="00377E97" w:rsidP="00D010D7">
    <w:pPr>
      <w:pStyle w:val="Zhlav"/>
      <w:jc w:val="center"/>
      <w:rPr>
        <w:color w:val="808080"/>
        <w:sz w:val="18"/>
        <w:szCs w:val="18"/>
      </w:rPr>
    </w:pPr>
    <w:r w:rsidRPr="007E5461">
      <w:rPr>
        <w:color w:val="808080"/>
        <w:sz w:val="18"/>
        <w:szCs w:val="18"/>
      </w:rPr>
      <w:t>tel.: 596 112 526 fax: 596 113 065, e-mail: tsmoap@tsmoap.cz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387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67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02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04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49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60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4CC0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C48D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C72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8D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EF6B02"/>
    <w:multiLevelType w:val="hybridMultilevel"/>
    <w:tmpl w:val="DFB49D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0736A"/>
    <w:multiLevelType w:val="hybridMultilevel"/>
    <w:tmpl w:val="1A0811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192FBE"/>
    <w:multiLevelType w:val="hybridMultilevel"/>
    <w:tmpl w:val="397A6BFA"/>
    <w:lvl w:ilvl="0" w:tplc="D48EE17C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7D3C76"/>
    <w:multiLevelType w:val="hybridMultilevel"/>
    <w:tmpl w:val="479A5BB4"/>
    <w:lvl w:ilvl="0" w:tplc="3C9A7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55E52"/>
    <w:multiLevelType w:val="hybridMultilevel"/>
    <w:tmpl w:val="86B68D72"/>
    <w:lvl w:ilvl="0" w:tplc="FC3053A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A022F8"/>
    <w:multiLevelType w:val="hybridMultilevel"/>
    <w:tmpl w:val="E7F2E1DC"/>
    <w:lvl w:ilvl="0" w:tplc="393C4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635386"/>
    <w:multiLevelType w:val="hybridMultilevel"/>
    <w:tmpl w:val="F8D0C690"/>
    <w:lvl w:ilvl="0" w:tplc="32123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8D77DE"/>
    <w:multiLevelType w:val="hybridMultilevel"/>
    <w:tmpl w:val="79CCF50E"/>
    <w:lvl w:ilvl="0" w:tplc="AFACFCEC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FA63E9"/>
    <w:multiLevelType w:val="hybridMultilevel"/>
    <w:tmpl w:val="38A0D2C0"/>
    <w:lvl w:ilvl="0" w:tplc="5C9EA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2EBD"/>
    <w:multiLevelType w:val="hybridMultilevel"/>
    <w:tmpl w:val="55DE7A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03C22"/>
    <w:multiLevelType w:val="hybridMultilevel"/>
    <w:tmpl w:val="E932D7CA"/>
    <w:lvl w:ilvl="0" w:tplc="E2E616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73" w:hanging="360"/>
      </w:pPr>
    </w:lvl>
    <w:lvl w:ilvl="2" w:tplc="0405001B">
      <w:start w:val="1"/>
      <w:numFmt w:val="lowerRoman"/>
      <w:lvlText w:val="%3."/>
      <w:lvlJc w:val="right"/>
      <w:pPr>
        <w:ind w:left="2193" w:hanging="180"/>
      </w:pPr>
    </w:lvl>
    <w:lvl w:ilvl="3" w:tplc="0405000F">
      <w:start w:val="1"/>
      <w:numFmt w:val="decimal"/>
      <w:lvlText w:val="%4."/>
      <w:lvlJc w:val="left"/>
      <w:pPr>
        <w:ind w:left="2913" w:hanging="360"/>
      </w:pPr>
    </w:lvl>
    <w:lvl w:ilvl="4" w:tplc="04050019">
      <w:start w:val="1"/>
      <w:numFmt w:val="lowerLetter"/>
      <w:lvlText w:val="%5."/>
      <w:lvlJc w:val="left"/>
      <w:pPr>
        <w:ind w:left="3633" w:hanging="360"/>
      </w:pPr>
    </w:lvl>
    <w:lvl w:ilvl="5" w:tplc="0405001B">
      <w:start w:val="1"/>
      <w:numFmt w:val="lowerRoman"/>
      <w:lvlText w:val="%6."/>
      <w:lvlJc w:val="right"/>
      <w:pPr>
        <w:ind w:left="4353" w:hanging="180"/>
      </w:pPr>
    </w:lvl>
    <w:lvl w:ilvl="6" w:tplc="0405000F">
      <w:start w:val="1"/>
      <w:numFmt w:val="decimal"/>
      <w:lvlText w:val="%7."/>
      <w:lvlJc w:val="left"/>
      <w:pPr>
        <w:ind w:left="5073" w:hanging="360"/>
      </w:pPr>
    </w:lvl>
    <w:lvl w:ilvl="7" w:tplc="04050019">
      <w:start w:val="1"/>
      <w:numFmt w:val="lowerLetter"/>
      <w:lvlText w:val="%8."/>
      <w:lvlJc w:val="left"/>
      <w:pPr>
        <w:ind w:left="5793" w:hanging="360"/>
      </w:pPr>
    </w:lvl>
    <w:lvl w:ilvl="8" w:tplc="0405001B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2E93694E"/>
    <w:multiLevelType w:val="hybridMultilevel"/>
    <w:tmpl w:val="310621F4"/>
    <w:lvl w:ilvl="0" w:tplc="8A0ECE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82D37"/>
    <w:multiLevelType w:val="hybridMultilevel"/>
    <w:tmpl w:val="86C22CA4"/>
    <w:lvl w:ilvl="0" w:tplc="9F588C9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8EF26364">
      <w:start w:val="3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76620758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 w:tplc="8C5AEFE4">
      <w:start w:val="5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237D81"/>
    <w:multiLevelType w:val="hybridMultilevel"/>
    <w:tmpl w:val="1BFC1D6C"/>
    <w:lvl w:ilvl="0" w:tplc="35FA2028">
      <w:start w:val="1"/>
      <w:numFmt w:val="bullet"/>
      <w:lvlText w:val=""/>
      <w:lvlJc w:val="left"/>
      <w:pPr>
        <w:tabs>
          <w:tab w:val="num" w:pos="782"/>
        </w:tabs>
        <w:ind w:left="782" w:hanging="35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F15EEA"/>
    <w:multiLevelType w:val="hybridMultilevel"/>
    <w:tmpl w:val="E8745368"/>
    <w:lvl w:ilvl="0" w:tplc="3D40149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auto"/>
      </w:rPr>
    </w:lvl>
    <w:lvl w:ilvl="1" w:tplc="260055AA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E5BDA"/>
    <w:multiLevelType w:val="hybridMultilevel"/>
    <w:tmpl w:val="D6980F18"/>
    <w:lvl w:ilvl="0" w:tplc="AA2846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424B5"/>
    <w:multiLevelType w:val="hybridMultilevel"/>
    <w:tmpl w:val="B7E6614A"/>
    <w:lvl w:ilvl="0" w:tplc="EEB2E26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4D24320"/>
    <w:multiLevelType w:val="hybridMultilevel"/>
    <w:tmpl w:val="7DD0162C"/>
    <w:lvl w:ilvl="0" w:tplc="7848F54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F74E9B"/>
    <w:multiLevelType w:val="hybridMultilevel"/>
    <w:tmpl w:val="600AFD44"/>
    <w:lvl w:ilvl="0" w:tplc="83B2C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78442D"/>
    <w:multiLevelType w:val="hybridMultilevel"/>
    <w:tmpl w:val="76AE6C74"/>
    <w:lvl w:ilvl="0" w:tplc="2B3E592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14E57"/>
    <w:multiLevelType w:val="hybridMultilevel"/>
    <w:tmpl w:val="8CECC666"/>
    <w:lvl w:ilvl="0" w:tplc="5EF8C72E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95B0EA62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E77AF46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854057"/>
    <w:multiLevelType w:val="hybridMultilevel"/>
    <w:tmpl w:val="85B03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A550F"/>
    <w:multiLevelType w:val="hybridMultilevel"/>
    <w:tmpl w:val="554CD49E"/>
    <w:lvl w:ilvl="0" w:tplc="C92C228C">
      <w:start w:val="1"/>
      <w:numFmt w:val="upperRoman"/>
      <w:pStyle w:val="Tabulkazkladlnek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2AD20ACE">
      <w:start w:val="1"/>
      <w:numFmt w:val="decimal"/>
      <w:lvlText w:val="%2."/>
      <w:lvlJc w:val="left"/>
      <w:pPr>
        <w:tabs>
          <w:tab w:val="num" w:pos="850"/>
        </w:tabs>
        <w:ind w:left="850" w:hanging="141"/>
      </w:pPr>
      <w:rPr>
        <w:rFonts w:ascii="Calibri" w:eastAsia="Times New Roman" w:hAnsi="Calibri" w:hint="default"/>
        <w:b w:val="0"/>
        <w:bCs w:val="0"/>
        <w:i w:val="0"/>
        <w:iCs w:val="0"/>
        <w:sz w:val="22"/>
        <w:szCs w:val="22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541427"/>
    <w:multiLevelType w:val="hybridMultilevel"/>
    <w:tmpl w:val="15EC73DC"/>
    <w:lvl w:ilvl="0" w:tplc="DDDA9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F15AC6"/>
    <w:multiLevelType w:val="hybridMultilevel"/>
    <w:tmpl w:val="9430A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F79A5"/>
    <w:multiLevelType w:val="hybridMultilevel"/>
    <w:tmpl w:val="E09449D0"/>
    <w:name w:val="WW8Num22"/>
    <w:lvl w:ilvl="0" w:tplc="4B8E07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17047C"/>
    <w:multiLevelType w:val="hybridMultilevel"/>
    <w:tmpl w:val="87DA20E8"/>
    <w:lvl w:ilvl="0" w:tplc="658C333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7A5FDB"/>
    <w:multiLevelType w:val="hybridMultilevel"/>
    <w:tmpl w:val="30B29B3E"/>
    <w:lvl w:ilvl="0" w:tplc="0FE6342C">
      <w:start w:val="1"/>
      <w:numFmt w:val="bullet"/>
      <w:pStyle w:val="Tabulkazkladodrka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0B142D"/>
    <w:multiLevelType w:val="hybridMultilevel"/>
    <w:tmpl w:val="D06068A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49C78D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267A9EA0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1"/>
  </w:num>
  <w:num w:numId="5">
    <w:abstractNumId w:val="35"/>
  </w:num>
  <w:num w:numId="6">
    <w:abstractNumId w:val="11"/>
  </w:num>
  <w:num w:numId="7">
    <w:abstractNumId w:val="25"/>
  </w:num>
  <w:num w:numId="8">
    <w:abstractNumId w:val="33"/>
  </w:num>
  <w:num w:numId="9">
    <w:abstractNumId w:val="34"/>
  </w:num>
  <w:num w:numId="10">
    <w:abstractNumId w:val="39"/>
  </w:num>
  <w:num w:numId="11">
    <w:abstractNumId w:val="13"/>
  </w:num>
  <w:num w:numId="12">
    <w:abstractNumId w:val="27"/>
  </w:num>
  <w:num w:numId="13">
    <w:abstractNumId w:val="24"/>
  </w:num>
  <w:num w:numId="14">
    <w:abstractNumId w:val="18"/>
  </w:num>
  <w:num w:numId="15">
    <w:abstractNumId w:val="38"/>
  </w:num>
  <w:num w:numId="16">
    <w:abstractNumId w:val="31"/>
  </w:num>
  <w:num w:numId="17">
    <w:abstractNumId w:val="15"/>
  </w:num>
  <w:num w:numId="18">
    <w:abstractNumId w:val="2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7"/>
  </w:num>
  <w:num w:numId="30">
    <w:abstractNumId w:val="19"/>
  </w:num>
  <w:num w:numId="31">
    <w:abstractNumId w:val="23"/>
  </w:num>
  <w:num w:numId="32">
    <w:abstractNumId w:val="28"/>
  </w:num>
  <w:num w:numId="33">
    <w:abstractNumId w:val="30"/>
  </w:num>
  <w:num w:numId="34">
    <w:abstractNumId w:val="40"/>
  </w:num>
  <w:num w:numId="35">
    <w:abstractNumId w:val="26"/>
  </w:num>
  <w:num w:numId="36">
    <w:abstractNumId w:val="22"/>
  </w:num>
  <w:num w:numId="37">
    <w:abstractNumId w:val="10"/>
  </w:num>
  <w:num w:numId="38">
    <w:abstractNumId w:val="14"/>
  </w:num>
  <w:num w:numId="39">
    <w:abstractNumId w:val="12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FF"/>
    <w:rsid w:val="00000FEA"/>
    <w:rsid w:val="00001EB8"/>
    <w:rsid w:val="00010AE3"/>
    <w:rsid w:val="00013429"/>
    <w:rsid w:val="0001353A"/>
    <w:rsid w:val="000137F3"/>
    <w:rsid w:val="000177B0"/>
    <w:rsid w:val="00020F99"/>
    <w:rsid w:val="0002380F"/>
    <w:rsid w:val="0003262F"/>
    <w:rsid w:val="000348FA"/>
    <w:rsid w:val="00047539"/>
    <w:rsid w:val="00051057"/>
    <w:rsid w:val="000538F3"/>
    <w:rsid w:val="00053B4D"/>
    <w:rsid w:val="00055D50"/>
    <w:rsid w:val="00061649"/>
    <w:rsid w:val="00074C30"/>
    <w:rsid w:val="000818EA"/>
    <w:rsid w:val="000828AE"/>
    <w:rsid w:val="00082F79"/>
    <w:rsid w:val="000914AC"/>
    <w:rsid w:val="000950D0"/>
    <w:rsid w:val="000972EC"/>
    <w:rsid w:val="000A0FB3"/>
    <w:rsid w:val="000A2D78"/>
    <w:rsid w:val="000A7804"/>
    <w:rsid w:val="000B5126"/>
    <w:rsid w:val="000C5CD3"/>
    <w:rsid w:val="000E3E13"/>
    <w:rsid w:val="000E4CA9"/>
    <w:rsid w:val="000F0DEE"/>
    <w:rsid w:val="000F14F1"/>
    <w:rsid w:val="000F6929"/>
    <w:rsid w:val="000F7D1C"/>
    <w:rsid w:val="001107A0"/>
    <w:rsid w:val="00131F17"/>
    <w:rsid w:val="00143708"/>
    <w:rsid w:val="00151868"/>
    <w:rsid w:val="001612CD"/>
    <w:rsid w:val="00161AB1"/>
    <w:rsid w:val="00171099"/>
    <w:rsid w:val="00173DF2"/>
    <w:rsid w:val="001748CB"/>
    <w:rsid w:val="00175FCE"/>
    <w:rsid w:val="00192545"/>
    <w:rsid w:val="00193C4F"/>
    <w:rsid w:val="001A5372"/>
    <w:rsid w:val="001C0E94"/>
    <w:rsid w:val="001C11E2"/>
    <w:rsid w:val="001D26B3"/>
    <w:rsid w:val="001E6E5D"/>
    <w:rsid w:val="001E78FF"/>
    <w:rsid w:val="001F03C7"/>
    <w:rsid w:val="00207FA7"/>
    <w:rsid w:val="002113BF"/>
    <w:rsid w:val="00213960"/>
    <w:rsid w:val="00214D80"/>
    <w:rsid w:val="00216A97"/>
    <w:rsid w:val="0022075E"/>
    <w:rsid w:val="00221BA3"/>
    <w:rsid w:val="00222C91"/>
    <w:rsid w:val="00230A84"/>
    <w:rsid w:val="0023174F"/>
    <w:rsid w:val="00231D2D"/>
    <w:rsid w:val="00234380"/>
    <w:rsid w:val="00235722"/>
    <w:rsid w:val="0023609D"/>
    <w:rsid w:val="00240A4F"/>
    <w:rsid w:val="00244315"/>
    <w:rsid w:val="002460CF"/>
    <w:rsid w:val="002461AF"/>
    <w:rsid w:val="00246D4D"/>
    <w:rsid w:val="0027248E"/>
    <w:rsid w:val="0028080C"/>
    <w:rsid w:val="00280D8A"/>
    <w:rsid w:val="00284067"/>
    <w:rsid w:val="002849A4"/>
    <w:rsid w:val="00287086"/>
    <w:rsid w:val="00291D78"/>
    <w:rsid w:val="00291F8E"/>
    <w:rsid w:val="002957FF"/>
    <w:rsid w:val="002A620B"/>
    <w:rsid w:val="002B1943"/>
    <w:rsid w:val="002B1BA0"/>
    <w:rsid w:val="002B6FDB"/>
    <w:rsid w:val="002C2E63"/>
    <w:rsid w:val="002D27AC"/>
    <w:rsid w:val="002E046A"/>
    <w:rsid w:val="002E16DD"/>
    <w:rsid w:val="002E2DEC"/>
    <w:rsid w:val="002E2FCB"/>
    <w:rsid w:val="002E39E2"/>
    <w:rsid w:val="002F41AC"/>
    <w:rsid w:val="002F5851"/>
    <w:rsid w:val="002F7593"/>
    <w:rsid w:val="00300F7C"/>
    <w:rsid w:val="003025A1"/>
    <w:rsid w:val="00313997"/>
    <w:rsid w:val="00314798"/>
    <w:rsid w:val="0032091B"/>
    <w:rsid w:val="00321C24"/>
    <w:rsid w:val="00326734"/>
    <w:rsid w:val="003271E8"/>
    <w:rsid w:val="003312CD"/>
    <w:rsid w:val="00352FA6"/>
    <w:rsid w:val="00366610"/>
    <w:rsid w:val="00366F9D"/>
    <w:rsid w:val="00373EA4"/>
    <w:rsid w:val="0037576B"/>
    <w:rsid w:val="00377E97"/>
    <w:rsid w:val="00380A5E"/>
    <w:rsid w:val="00385314"/>
    <w:rsid w:val="003A436B"/>
    <w:rsid w:val="003B34C1"/>
    <w:rsid w:val="003B39B0"/>
    <w:rsid w:val="003B4725"/>
    <w:rsid w:val="003D1209"/>
    <w:rsid w:val="003D3717"/>
    <w:rsid w:val="003D62F6"/>
    <w:rsid w:val="003E0E41"/>
    <w:rsid w:val="003E4268"/>
    <w:rsid w:val="003F0317"/>
    <w:rsid w:val="003F033F"/>
    <w:rsid w:val="003F29DC"/>
    <w:rsid w:val="003F7F7A"/>
    <w:rsid w:val="0040372B"/>
    <w:rsid w:val="004042DC"/>
    <w:rsid w:val="00407DF8"/>
    <w:rsid w:val="00415AD1"/>
    <w:rsid w:val="00416525"/>
    <w:rsid w:val="00424E0C"/>
    <w:rsid w:val="00425DB9"/>
    <w:rsid w:val="004373DB"/>
    <w:rsid w:val="004424D3"/>
    <w:rsid w:val="0045121B"/>
    <w:rsid w:val="00456336"/>
    <w:rsid w:val="00457423"/>
    <w:rsid w:val="00476DF0"/>
    <w:rsid w:val="00481624"/>
    <w:rsid w:val="0048376B"/>
    <w:rsid w:val="0049018B"/>
    <w:rsid w:val="00493633"/>
    <w:rsid w:val="004A0A17"/>
    <w:rsid w:val="004A4505"/>
    <w:rsid w:val="004A4F02"/>
    <w:rsid w:val="004B2EF3"/>
    <w:rsid w:val="004B5548"/>
    <w:rsid w:val="004C14B4"/>
    <w:rsid w:val="004D1541"/>
    <w:rsid w:val="004E15FF"/>
    <w:rsid w:val="004E1DF7"/>
    <w:rsid w:val="004E1F3C"/>
    <w:rsid w:val="004E6E0A"/>
    <w:rsid w:val="004F16FD"/>
    <w:rsid w:val="004F6ABB"/>
    <w:rsid w:val="00502B46"/>
    <w:rsid w:val="00514A77"/>
    <w:rsid w:val="00520A9E"/>
    <w:rsid w:val="0052745B"/>
    <w:rsid w:val="00534ADD"/>
    <w:rsid w:val="005353CA"/>
    <w:rsid w:val="00536205"/>
    <w:rsid w:val="005362F9"/>
    <w:rsid w:val="00536351"/>
    <w:rsid w:val="005372DE"/>
    <w:rsid w:val="00542D44"/>
    <w:rsid w:val="00550D2E"/>
    <w:rsid w:val="00570098"/>
    <w:rsid w:val="00575A8B"/>
    <w:rsid w:val="005813D4"/>
    <w:rsid w:val="005834C7"/>
    <w:rsid w:val="00583EC3"/>
    <w:rsid w:val="005850A9"/>
    <w:rsid w:val="005851E3"/>
    <w:rsid w:val="0059145C"/>
    <w:rsid w:val="00592E9A"/>
    <w:rsid w:val="00594B13"/>
    <w:rsid w:val="005A1831"/>
    <w:rsid w:val="005A2520"/>
    <w:rsid w:val="005A7B8D"/>
    <w:rsid w:val="005B0D10"/>
    <w:rsid w:val="005B38FE"/>
    <w:rsid w:val="005B7009"/>
    <w:rsid w:val="005C6700"/>
    <w:rsid w:val="005C70B2"/>
    <w:rsid w:val="005C7C59"/>
    <w:rsid w:val="005D104B"/>
    <w:rsid w:val="005D104C"/>
    <w:rsid w:val="005D51DA"/>
    <w:rsid w:val="005D5B85"/>
    <w:rsid w:val="005E1BA7"/>
    <w:rsid w:val="005E5438"/>
    <w:rsid w:val="005E6747"/>
    <w:rsid w:val="005E6D6C"/>
    <w:rsid w:val="005F60A7"/>
    <w:rsid w:val="00623B49"/>
    <w:rsid w:val="006342D5"/>
    <w:rsid w:val="00636057"/>
    <w:rsid w:val="00636FA6"/>
    <w:rsid w:val="006406B8"/>
    <w:rsid w:val="00640F2F"/>
    <w:rsid w:val="006439BC"/>
    <w:rsid w:val="006532EB"/>
    <w:rsid w:val="00654400"/>
    <w:rsid w:val="00673C4C"/>
    <w:rsid w:val="00674662"/>
    <w:rsid w:val="0068181E"/>
    <w:rsid w:val="006861E2"/>
    <w:rsid w:val="006917B3"/>
    <w:rsid w:val="006973E4"/>
    <w:rsid w:val="006A7048"/>
    <w:rsid w:val="006B3333"/>
    <w:rsid w:val="006B5C61"/>
    <w:rsid w:val="006C38AB"/>
    <w:rsid w:val="006C49E0"/>
    <w:rsid w:val="006C4BB9"/>
    <w:rsid w:val="006D403A"/>
    <w:rsid w:val="006E07DD"/>
    <w:rsid w:val="006E20F9"/>
    <w:rsid w:val="006E33A9"/>
    <w:rsid w:val="006E6398"/>
    <w:rsid w:val="006F20EF"/>
    <w:rsid w:val="00700457"/>
    <w:rsid w:val="007014F5"/>
    <w:rsid w:val="00725079"/>
    <w:rsid w:val="00725244"/>
    <w:rsid w:val="007318BB"/>
    <w:rsid w:val="00735E13"/>
    <w:rsid w:val="007433C0"/>
    <w:rsid w:val="00744A50"/>
    <w:rsid w:val="00746B4A"/>
    <w:rsid w:val="00756D94"/>
    <w:rsid w:val="00761BD0"/>
    <w:rsid w:val="007708D1"/>
    <w:rsid w:val="0078426C"/>
    <w:rsid w:val="00792416"/>
    <w:rsid w:val="007B4F1F"/>
    <w:rsid w:val="007C14B0"/>
    <w:rsid w:val="007C6AE6"/>
    <w:rsid w:val="007C7B4F"/>
    <w:rsid w:val="007D01B4"/>
    <w:rsid w:val="007D2514"/>
    <w:rsid w:val="007D6929"/>
    <w:rsid w:val="007E4262"/>
    <w:rsid w:val="007E4F09"/>
    <w:rsid w:val="007E5461"/>
    <w:rsid w:val="00800240"/>
    <w:rsid w:val="0081105A"/>
    <w:rsid w:val="00812C14"/>
    <w:rsid w:val="008135D0"/>
    <w:rsid w:val="00814A65"/>
    <w:rsid w:val="00820099"/>
    <w:rsid w:val="00820114"/>
    <w:rsid w:val="00823AD0"/>
    <w:rsid w:val="00825C5A"/>
    <w:rsid w:val="00831065"/>
    <w:rsid w:val="00834704"/>
    <w:rsid w:val="00842283"/>
    <w:rsid w:val="0085106D"/>
    <w:rsid w:val="008514EF"/>
    <w:rsid w:val="00851D3A"/>
    <w:rsid w:val="0085221D"/>
    <w:rsid w:val="00852AB5"/>
    <w:rsid w:val="008537B7"/>
    <w:rsid w:val="008576DD"/>
    <w:rsid w:val="00857AC4"/>
    <w:rsid w:val="0086025D"/>
    <w:rsid w:val="0087151C"/>
    <w:rsid w:val="00871C0E"/>
    <w:rsid w:val="00872F0C"/>
    <w:rsid w:val="0087579E"/>
    <w:rsid w:val="0087765C"/>
    <w:rsid w:val="008776D8"/>
    <w:rsid w:val="008817E1"/>
    <w:rsid w:val="008847A7"/>
    <w:rsid w:val="00884852"/>
    <w:rsid w:val="00887EA6"/>
    <w:rsid w:val="00892132"/>
    <w:rsid w:val="008A5904"/>
    <w:rsid w:val="008B5AE1"/>
    <w:rsid w:val="008C2D50"/>
    <w:rsid w:val="008C310D"/>
    <w:rsid w:val="008C4976"/>
    <w:rsid w:val="008D505B"/>
    <w:rsid w:val="008D545F"/>
    <w:rsid w:val="008E32D9"/>
    <w:rsid w:val="008E4FD3"/>
    <w:rsid w:val="008E585F"/>
    <w:rsid w:val="00902F82"/>
    <w:rsid w:val="009035C6"/>
    <w:rsid w:val="00905981"/>
    <w:rsid w:val="0091277F"/>
    <w:rsid w:val="009162CB"/>
    <w:rsid w:val="0092388F"/>
    <w:rsid w:val="009325FF"/>
    <w:rsid w:val="00932823"/>
    <w:rsid w:val="00935F53"/>
    <w:rsid w:val="00941BAF"/>
    <w:rsid w:val="0095251C"/>
    <w:rsid w:val="009544D4"/>
    <w:rsid w:val="00960FD7"/>
    <w:rsid w:val="00970481"/>
    <w:rsid w:val="00976E2F"/>
    <w:rsid w:val="009850AD"/>
    <w:rsid w:val="00985C23"/>
    <w:rsid w:val="009939D7"/>
    <w:rsid w:val="00994404"/>
    <w:rsid w:val="00996750"/>
    <w:rsid w:val="009B3A92"/>
    <w:rsid w:val="009B648E"/>
    <w:rsid w:val="009C1AC1"/>
    <w:rsid w:val="009C329A"/>
    <w:rsid w:val="009C3746"/>
    <w:rsid w:val="009D6EF6"/>
    <w:rsid w:val="009F3857"/>
    <w:rsid w:val="00A207FD"/>
    <w:rsid w:val="00A245AD"/>
    <w:rsid w:val="00A27102"/>
    <w:rsid w:val="00A445A8"/>
    <w:rsid w:val="00A463BC"/>
    <w:rsid w:val="00A568D6"/>
    <w:rsid w:val="00A60DF1"/>
    <w:rsid w:val="00A63621"/>
    <w:rsid w:val="00A64D68"/>
    <w:rsid w:val="00A65A56"/>
    <w:rsid w:val="00A66406"/>
    <w:rsid w:val="00A667A7"/>
    <w:rsid w:val="00A70DB9"/>
    <w:rsid w:val="00A804BC"/>
    <w:rsid w:val="00A811EB"/>
    <w:rsid w:val="00A90EF8"/>
    <w:rsid w:val="00A92AA7"/>
    <w:rsid w:val="00A9756A"/>
    <w:rsid w:val="00AA523D"/>
    <w:rsid w:val="00AA73A2"/>
    <w:rsid w:val="00AB23A0"/>
    <w:rsid w:val="00AB33EE"/>
    <w:rsid w:val="00AB3C49"/>
    <w:rsid w:val="00AB716A"/>
    <w:rsid w:val="00AC27BF"/>
    <w:rsid w:val="00AC5A74"/>
    <w:rsid w:val="00AC7D60"/>
    <w:rsid w:val="00AD3D3C"/>
    <w:rsid w:val="00AD7A1E"/>
    <w:rsid w:val="00AE0B98"/>
    <w:rsid w:val="00AF3A54"/>
    <w:rsid w:val="00AF4E04"/>
    <w:rsid w:val="00AF7E26"/>
    <w:rsid w:val="00B01D0D"/>
    <w:rsid w:val="00B17B53"/>
    <w:rsid w:val="00B275D4"/>
    <w:rsid w:val="00B3646B"/>
    <w:rsid w:val="00B36A85"/>
    <w:rsid w:val="00B40E55"/>
    <w:rsid w:val="00B46E01"/>
    <w:rsid w:val="00B519F0"/>
    <w:rsid w:val="00B57A25"/>
    <w:rsid w:val="00B66037"/>
    <w:rsid w:val="00B66B75"/>
    <w:rsid w:val="00B71B3F"/>
    <w:rsid w:val="00B7255B"/>
    <w:rsid w:val="00B831FA"/>
    <w:rsid w:val="00B83D63"/>
    <w:rsid w:val="00B916D1"/>
    <w:rsid w:val="00B97E46"/>
    <w:rsid w:val="00BA1D2D"/>
    <w:rsid w:val="00BA5973"/>
    <w:rsid w:val="00BB4B9B"/>
    <w:rsid w:val="00BC2510"/>
    <w:rsid w:val="00BD2849"/>
    <w:rsid w:val="00BD62E2"/>
    <w:rsid w:val="00BD6A7C"/>
    <w:rsid w:val="00BD6E1D"/>
    <w:rsid w:val="00BE7129"/>
    <w:rsid w:val="00BF2675"/>
    <w:rsid w:val="00BF5503"/>
    <w:rsid w:val="00BF7C5C"/>
    <w:rsid w:val="00C00586"/>
    <w:rsid w:val="00C054D9"/>
    <w:rsid w:val="00C15AED"/>
    <w:rsid w:val="00C16A2E"/>
    <w:rsid w:val="00C17786"/>
    <w:rsid w:val="00C23C9C"/>
    <w:rsid w:val="00C42B47"/>
    <w:rsid w:val="00C43E55"/>
    <w:rsid w:val="00C51F4D"/>
    <w:rsid w:val="00C55A6C"/>
    <w:rsid w:val="00C65E07"/>
    <w:rsid w:val="00C67B6A"/>
    <w:rsid w:val="00C7125E"/>
    <w:rsid w:val="00C72571"/>
    <w:rsid w:val="00C77E03"/>
    <w:rsid w:val="00C815D5"/>
    <w:rsid w:val="00C81F77"/>
    <w:rsid w:val="00C948F6"/>
    <w:rsid w:val="00CA19C7"/>
    <w:rsid w:val="00CA33E6"/>
    <w:rsid w:val="00CA3EFF"/>
    <w:rsid w:val="00CA67A8"/>
    <w:rsid w:val="00CB0DCF"/>
    <w:rsid w:val="00CB152F"/>
    <w:rsid w:val="00CB3008"/>
    <w:rsid w:val="00CB3CBD"/>
    <w:rsid w:val="00CB562B"/>
    <w:rsid w:val="00CD2780"/>
    <w:rsid w:val="00CE3DED"/>
    <w:rsid w:val="00CF2973"/>
    <w:rsid w:val="00CF6475"/>
    <w:rsid w:val="00CF6CB6"/>
    <w:rsid w:val="00D010D7"/>
    <w:rsid w:val="00D073AB"/>
    <w:rsid w:val="00D12E7C"/>
    <w:rsid w:val="00D26616"/>
    <w:rsid w:val="00D303F6"/>
    <w:rsid w:val="00D3556F"/>
    <w:rsid w:val="00D4101B"/>
    <w:rsid w:val="00D42783"/>
    <w:rsid w:val="00D43280"/>
    <w:rsid w:val="00D43896"/>
    <w:rsid w:val="00D46EA3"/>
    <w:rsid w:val="00D50E8A"/>
    <w:rsid w:val="00D512C1"/>
    <w:rsid w:val="00D57AC4"/>
    <w:rsid w:val="00D61B73"/>
    <w:rsid w:val="00D647E6"/>
    <w:rsid w:val="00D7559D"/>
    <w:rsid w:val="00D80FDA"/>
    <w:rsid w:val="00D912C5"/>
    <w:rsid w:val="00D9479C"/>
    <w:rsid w:val="00D95139"/>
    <w:rsid w:val="00D96E7A"/>
    <w:rsid w:val="00DA0294"/>
    <w:rsid w:val="00DA24DD"/>
    <w:rsid w:val="00DA3E1A"/>
    <w:rsid w:val="00DA4194"/>
    <w:rsid w:val="00DB310A"/>
    <w:rsid w:val="00DB461C"/>
    <w:rsid w:val="00DB6298"/>
    <w:rsid w:val="00DB7950"/>
    <w:rsid w:val="00DC0D0E"/>
    <w:rsid w:val="00DC46AA"/>
    <w:rsid w:val="00DC56AA"/>
    <w:rsid w:val="00DD7718"/>
    <w:rsid w:val="00DE111E"/>
    <w:rsid w:val="00DE2FEB"/>
    <w:rsid w:val="00DE6E64"/>
    <w:rsid w:val="00DF3397"/>
    <w:rsid w:val="00E06DA5"/>
    <w:rsid w:val="00E115AD"/>
    <w:rsid w:val="00E127AD"/>
    <w:rsid w:val="00E217BB"/>
    <w:rsid w:val="00E27F44"/>
    <w:rsid w:val="00E41294"/>
    <w:rsid w:val="00E4190C"/>
    <w:rsid w:val="00E46AB2"/>
    <w:rsid w:val="00E546B8"/>
    <w:rsid w:val="00E60271"/>
    <w:rsid w:val="00E63233"/>
    <w:rsid w:val="00E70591"/>
    <w:rsid w:val="00E82043"/>
    <w:rsid w:val="00E84477"/>
    <w:rsid w:val="00E961F8"/>
    <w:rsid w:val="00EA0A41"/>
    <w:rsid w:val="00EA2CA7"/>
    <w:rsid w:val="00EB3208"/>
    <w:rsid w:val="00EB64C8"/>
    <w:rsid w:val="00EC1128"/>
    <w:rsid w:val="00EC14E0"/>
    <w:rsid w:val="00EC4526"/>
    <w:rsid w:val="00EC51F2"/>
    <w:rsid w:val="00EC670C"/>
    <w:rsid w:val="00ED0858"/>
    <w:rsid w:val="00ED3050"/>
    <w:rsid w:val="00ED3571"/>
    <w:rsid w:val="00ED4338"/>
    <w:rsid w:val="00ED5137"/>
    <w:rsid w:val="00EE6218"/>
    <w:rsid w:val="00EE7F72"/>
    <w:rsid w:val="00EF62AF"/>
    <w:rsid w:val="00F00B8F"/>
    <w:rsid w:val="00F036BB"/>
    <w:rsid w:val="00F03C0E"/>
    <w:rsid w:val="00F07474"/>
    <w:rsid w:val="00F11298"/>
    <w:rsid w:val="00F157B4"/>
    <w:rsid w:val="00F17837"/>
    <w:rsid w:val="00F23056"/>
    <w:rsid w:val="00F30BAC"/>
    <w:rsid w:val="00F31569"/>
    <w:rsid w:val="00F3594A"/>
    <w:rsid w:val="00F43BFB"/>
    <w:rsid w:val="00F60DE6"/>
    <w:rsid w:val="00F60F93"/>
    <w:rsid w:val="00F613BF"/>
    <w:rsid w:val="00F6786C"/>
    <w:rsid w:val="00F81F12"/>
    <w:rsid w:val="00F9096D"/>
    <w:rsid w:val="00F92C56"/>
    <w:rsid w:val="00FA0777"/>
    <w:rsid w:val="00FA0AF1"/>
    <w:rsid w:val="00FA124B"/>
    <w:rsid w:val="00FA152B"/>
    <w:rsid w:val="00FA75CC"/>
    <w:rsid w:val="00FA778A"/>
    <w:rsid w:val="00FB078A"/>
    <w:rsid w:val="00FB0AC9"/>
    <w:rsid w:val="00FD4B48"/>
    <w:rsid w:val="00FD7672"/>
    <w:rsid w:val="00FE6792"/>
    <w:rsid w:val="00FF0768"/>
    <w:rsid w:val="00FF236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B4D4"/>
  <w15:docId w15:val="{EB24B628-CFC7-4D7C-ACAD-B8A07B0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74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84852"/>
    <w:pPr>
      <w:keepNext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884852"/>
    <w:rPr>
      <w:rFonts w:ascii="Cambria" w:hAnsi="Cambria" w:cs="Cambria"/>
      <w:b/>
      <w:bCs/>
      <w:i/>
      <w:iCs/>
      <w:sz w:val="28"/>
      <w:szCs w:val="28"/>
      <w:lang w:val="cs-CZ" w:eastAsia="en-US"/>
    </w:rPr>
  </w:style>
  <w:style w:type="paragraph" w:styleId="Zhlav">
    <w:name w:val="header"/>
    <w:basedOn w:val="Normln"/>
    <w:link w:val="ZhlavChar"/>
    <w:uiPriority w:val="99"/>
    <w:rsid w:val="0029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7FF"/>
  </w:style>
  <w:style w:type="paragraph" w:styleId="Zpat">
    <w:name w:val="footer"/>
    <w:basedOn w:val="Normln"/>
    <w:link w:val="ZpatChar"/>
    <w:uiPriority w:val="99"/>
    <w:rsid w:val="0029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7FF"/>
  </w:style>
  <w:style w:type="paragraph" w:styleId="Textbubliny">
    <w:name w:val="Balloon Text"/>
    <w:basedOn w:val="Normln"/>
    <w:link w:val="TextbublinyChar"/>
    <w:uiPriority w:val="99"/>
    <w:semiHidden/>
    <w:rsid w:val="002957F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F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C81F77"/>
    <w:rPr>
      <w:rFonts w:cs="Calibri"/>
      <w:lang w:eastAsia="en-US"/>
    </w:rPr>
  </w:style>
  <w:style w:type="paragraph" w:styleId="Odstavecseseznamem">
    <w:name w:val="List Paragraph"/>
    <w:basedOn w:val="Normln"/>
    <w:uiPriority w:val="34"/>
    <w:qFormat/>
    <w:rsid w:val="00493633"/>
    <w:pPr>
      <w:ind w:left="720"/>
    </w:pPr>
  </w:style>
  <w:style w:type="character" w:styleId="slostrnky">
    <w:name w:val="page number"/>
    <w:basedOn w:val="Standardnpsmoodstavce"/>
    <w:uiPriority w:val="99"/>
    <w:rsid w:val="00321C24"/>
  </w:style>
  <w:style w:type="character" w:styleId="Siln">
    <w:name w:val="Strong"/>
    <w:basedOn w:val="Standardnpsmoodstavce"/>
    <w:uiPriority w:val="99"/>
    <w:qFormat/>
    <w:rsid w:val="00193C4F"/>
    <w:rPr>
      <w:b/>
      <w:bCs/>
    </w:rPr>
  </w:style>
  <w:style w:type="character" w:styleId="Hypertextovodkaz">
    <w:name w:val="Hyperlink"/>
    <w:basedOn w:val="Standardnpsmoodstavce"/>
    <w:uiPriority w:val="99"/>
    <w:rsid w:val="007318BB"/>
    <w:rPr>
      <w:color w:val="0000FF"/>
      <w:u w:val="single"/>
    </w:rPr>
  </w:style>
  <w:style w:type="paragraph" w:customStyle="1" w:styleId="Styl-textJVS">
    <w:name w:val="Styl-text JVS"/>
    <w:basedOn w:val="Normln"/>
    <w:autoRedefine/>
    <w:uiPriority w:val="99"/>
    <w:rsid w:val="007318BB"/>
    <w:pPr>
      <w:tabs>
        <w:tab w:val="left" w:pos="1440"/>
        <w:tab w:val="left" w:pos="1526"/>
      </w:tabs>
      <w:spacing w:after="0" w:line="240" w:lineRule="auto"/>
      <w:jc w:val="both"/>
    </w:pPr>
    <w:rPr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7318BB"/>
    <w:pPr>
      <w:widowControl w:val="0"/>
      <w:overflowPunct w:val="0"/>
      <w:autoSpaceDE w:val="0"/>
      <w:autoSpaceDN w:val="0"/>
      <w:adjustRightInd w:val="0"/>
    </w:pPr>
    <w:rPr>
      <w:rFonts w:cs="Calibri"/>
      <w:noProof/>
    </w:rPr>
  </w:style>
  <w:style w:type="paragraph" w:customStyle="1" w:styleId="ListParagraph1">
    <w:name w:val="List Paragraph1"/>
    <w:aliases w:val="List Paragraph,Odstavec se seznamem1,Odstavec cíl se seznamem"/>
    <w:basedOn w:val="Normln"/>
    <w:uiPriority w:val="99"/>
    <w:rsid w:val="007318BB"/>
    <w:pPr>
      <w:spacing w:after="0" w:line="240" w:lineRule="auto"/>
      <w:ind w:left="720"/>
    </w:pPr>
    <w:rPr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rsid w:val="00731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18BB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4D9"/>
    <w:rPr>
      <w:sz w:val="20"/>
      <w:szCs w:val="20"/>
      <w:lang w:eastAsia="en-US"/>
    </w:rPr>
  </w:style>
  <w:style w:type="paragraph" w:customStyle="1" w:styleId="Import2">
    <w:name w:val="Import 2"/>
    <w:basedOn w:val="Normln"/>
    <w:uiPriority w:val="99"/>
    <w:rsid w:val="007318BB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6">
    <w:name w:val="Import 6"/>
    <w:basedOn w:val="Normln"/>
    <w:uiPriority w:val="99"/>
    <w:rsid w:val="007318BB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hanging="720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AA73A2"/>
    <w:pPr>
      <w:ind w:left="720"/>
    </w:pPr>
    <w:rPr>
      <w:rFonts w:eastAsia="Times New Roman"/>
    </w:rPr>
  </w:style>
  <w:style w:type="paragraph" w:styleId="FormtovanvHTML">
    <w:name w:val="HTML Preformatted"/>
    <w:basedOn w:val="Normln"/>
    <w:link w:val="FormtovanvHTMLChar"/>
    <w:uiPriority w:val="99"/>
    <w:rsid w:val="003D1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4B48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884852"/>
    <w:pPr>
      <w:framePr w:hSpace="141" w:wrap="around" w:hAnchor="page" w:x="448" w:y="-710"/>
      <w:spacing w:after="0" w:line="240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4852"/>
    <w:rPr>
      <w:rFonts w:ascii="Calibri" w:hAnsi="Calibri" w:cs="Calibri"/>
      <w:sz w:val="24"/>
      <w:szCs w:val="24"/>
      <w:lang w:val="cs-CZ" w:eastAsia="en-US"/>
    </w:rPr>
  </w:style>
  <w:style w:type="paragraph" w:customStyle="1" w:styleId="zklad">
    <w:name w:val="základ"/>
    <w:basedOn w:val="Normln"/>
    <w:uiPriority w:val="99"/>
    <w:rsid w:val="00884852"/>
    <w:pPr>
      <w:spacing w:before="60" w:after="120" w:line="240" w:lineRule="auto"/>
      <w:jc w:val="both"/>
    </w:pPr>
    <w:rPr>
      <w:sz w:val="24"/>
      <w:szCs w:val="24"/>
      <w:lang w:eastAsia="cs-CZ"/>
    </w:rPr>
  </w:style>
  <w:style w:type="paragraph" w:customStyle="1" w:styleId="Tabulkazklad">
    <w:name w:val="Tabulka základ"/>
    <w:basedOn w:val="zklad"/>
    <w:uiPriority w:val="99"/>
    <w:rsid w:val="00884852"/>
    <w:pPr>
      <w:spacing w:after="60"/>
    </w:pPr>
    <w:rPr>
      <w:rFonts w:ascii="Arial" w:hAnsi="Arial" w:cs="Arial"/>
      <w:sz w:val="20"/>
      <w:szCs w:val="20"/>
    </w:rPr>
  </w:style>
  <w:style w:type="paragraph" w:customStyle="1" w:styleId="Tabulkazkladlnek">
    <w:name w:val="Tabulka základ článek"/>
    <w:basedOn w:val="Tabulkazklad"/>
    <w:uiPriority w:val="99"/>
    <w:rsid w:val="00884852"/>
    <w:pPr>
      <w:numPr>
        <w:numId w:val="9"/>
      </w:numPr>
    </w:pPr>
    <w:rPr>
      <w:b/>
      <w:bCs/>
    </w:rPr>
  </w:style>
  <w:style w:type="paragraph" w:customStyle="1" w:styleId="Tabulkazkladodrka">
    <w:name w:val="Tabulka základ odrážka"/>
    <w:basedOn w:val="Tabulkazklad"/>
    <w:uiPriority w:val="99"/>
    <w:rsid w:val="00884852"/>
    <w:pPr>
      <w:numPr>
        <w:numId w:val="10"/>
      </w:numPr>
    </w:pPr>
    <w:rPr>
      <w:rFonts w:eastAsia="MS Mincho"/>
    </w:rPr>
  </w:style>
  <w:style w:type="paragraph" w:customStyle="1" w:styleId="Tabulkazkladslo">
    <w:name w:val="Tabulka základ číslo"/>
    <w:basedOn w:val="Tabulkazklad"/>
    <w:uiPriority w:val="99"/>
    <w:rsid w:val="00884852"/>
    <w:pPr>
      <w:numPr>
        <w:numId w:val="11"/>
      </w:numPr>
    </w:pPr>
  </w:style>
  <w:style w:type="character" w:customStyle="1" w:styleId="apple-converted-space">
    <w:name w:val="apple-converted-space"/>
    <w:basedOn w:val="Standardnpsmoodstavce"/>
    <w:uiPriority w:val="99"/>
    <w:rsid w:val="00884852"/>
  </w:style>
  <w:style w:type="character" w:customStyle="1" w:styleId="FontStyle39">
    <w:name w:val="Font Style39"/>
    <w:uiPriority w:val="99"/>
    <w:rsid w:val="00884852"/>
    <w:rPr>
      <w:rFonts w:ascii="Courier New" w:hAnsi="Courier New" w:cs="Courier New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1099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10A"/>
    <w:rPr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rsid w:val="00536351"/>
    <w:pPr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F4D"/>
    <w:rPr>
      <w:lang w:eastAsia="en-US"/>
    </w:rPr>
  </w:style>
  <w:style w:type="character" w:customStyle="1" w:styleId="Normln1Char">
    <w:name w:val="Normální1 Char"/>
    <w:link w:val="Normln1"/>
    <w:uiPriority w:val="99"/>
    <w:rsid w:val="002E2FCB"/>
    <w:rPr>
      <w:noProof/>
      <w:sz w:val="22"/>
      <w:szCs w:val="22"/>
      <w:lang w:val="cs-CZ" w:eastAsia="cs-CZ"/>
    </w:rPr>
  </w:style>
  <w:style w:type="paragraph" w:customStyle="1" w:styleId="Import4">
    <w:name w:val="Import 4"/>
    <w:basedOn w:val="Normln"/>
    <w:uiPriority w:val="99"/>
    <w:rsid w:val="00A207FD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540" w:hanging="3456"/>
      <w:jc w:val="both"/>
      <w:textAlignment w:val="baseline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Default">
    <w:name w:val="Default"/>
    <w:rsid w:val="005700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0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moa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.niedoba@evb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smoa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moa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2101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Mgr. Ivo Enenkl</Company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Your User Name</dc:creator>
  <cp:lastModifiedBy>Účet Microsoft</cp:lastModifiedBy>
  <cp:revision>21</cp:revision>
  <cp:lastPrinted>2021-09-06T11:50:00Z</cp:lastPrinted>
  <dcterms:created xsi:type="dcterms:W3CDTF">2019-01-17T10:39:00Z</dcterms:created>
  <dcterms:modified xsi:type="dcterms:W3CDTF">2021-09-22T08:11:00Z</dcterms:modified>
</cp:coreProperties>
</file>