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57456" w14:textId="637E8FB1" w:rsidR="00531E7E" w:rsidRPr="008E5C64" w:rsidRDefault="00D77BB7" w:rsidP="008E5C64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P</w:t>
      </w:r>
      <w:r w:rsidR="00531E7E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 xml:space="preserve">říloha č. </w:t>
      </w:r>
      <w:r w:rsidR="00272FAA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2</w:t>
      </w:r>
      <w:r w:rsidR="00531E7E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 xml:space="preserve"> k zadávací dokumentaci na veřejnou zakázku „</w:t>
      </w:r>
      <w:r w:rsidR="00931AC0" w:rsidRPr="00931AC0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Tiskové a kopírovací služby 2021-2025</w:t>
      </w:r>
      <w:r w:rsidR="00931AC0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“</w:t>
      </w:r>
      <w:r w:rsidR="00305818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 xml:space="preserve"> </w:t>
      </w:r>
      <w:r w:rsidR="00931AC0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zadavat</w:t>
      </w:r>
      <w:r w:rsidR="00530111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ele</w:t>
      </w:r>
      <w:r w:rsidR="00305818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 xml:space="preserve"> </w:t>
      </w:r>
      <w:r w:rsidR="00531E7E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Technick</w:t>
      </w:r>
      <w:r w:rsidR="00305818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é</w:t>
      </w:r>
      <w:r w:rsidR="00531E7E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 xml:space="preserve"> služb</w:t>
      </w:r>
      <w:r w:rsidR="00305818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y</w:t>
      </w:r>
      <w:r w:rsidR="00531E7E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 xml:space="preserve"> Moravská Ostrava a Přívoz</w:t>
      </w:r>
      <w:r w:rsidR="00305818"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  <w:t>, p. o.</w:t>
      </w:r>
    </w:p>
    <w:p w14:paraId="036CDA44" w14:textId="77777777" w:rsidR="00531E7E" w:rsidRPr="008E5C64" w:rsidRDefault="00531E7E" w:rsidP="008E5C64">
      <w:pPr>
        <w:widowControl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</w:p>
    <w:p w14:paraId="01FE2013" w14:textId="2AB281B1" w:rsidR="00531E7E" w:rsidRPr="008E5C64" w:rsidRDefault="00531E7E" w:rsidP="008E5C64">
      <w:pPr>
        <w:widowControl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</w:pPr>
      <w:r w:rsidRPr="008E5C6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„OBCHODNÍ PODMÍNKY"</w:t>
      </w:r>
      <w:r w:rsidR="003D023C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 xml:space="preserve"> (minimální obsahové náležitosti smlouvy</w:t>
      </w:r>
      <w:r w:rsidR="008466D9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 xml:space="preserve"> mezi </w:t>
      </w:r>
      <w:r w:rsidR="00530111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objednatelem</w:t>
      </w:r>
      <w:r w:rsidR="008466D9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 xml:space="preserve"> Technické služby Moravská Ostrava a Přívoz, příspěvková organizace a dodavatelem – dále jen „sm</w:t>
      </w:r>
      <w:r w:rsidR="008E5C64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l</w:t>
      </w:r>
      <w:r w:rsidR="008466D9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>ouva“</w:t>
      </w:r>
      <w:r w:rsidR="003D023C" w:rsidRPr="008E5C64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bidi="ar-SA"/>
        </w:rPr>
        <w:t xml:space="preserve">) </w:t>
      </w:r>
    </w:p>
    <w:p w14:paraId="0D212351" w14:textId="77777777" w:rsidR="00531E7E" w:rsidRPr="008E5C64" w:rsidRDefault="00531E7E" w:rsidP="008E5C64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bidi="ar-SA"/>
        </w:rPr>
      </w:pPr>
    </w:p>
    <w:p w14:paraId="4B54868F" w14:textId="77777777" w:rsidR="00531E7E" w:rsidRPr="008E5C64" w:rsidRDefault="00531E7E" w:rsidP="008E5C64">
      <w:pPr>
        <w:widowControl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bidi="ar-SA"/>
        </w:rPr>
      </w:pPr>
    </w:p>
    <w:p w14:paraId="04BB0C43" w14:textId="10B2A579" w:rsidR="00531E7E" w:rsidRPr="008E5C64" w:rsidRDefault="00531E7E" w:rsidP="00AC1D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Smlouva se řídí zákonem č. 89/2012 Sb., občanský zákoník</w:t>
      </w:r>
      <w:r w:rsidR="002A032C" w:rsidRPr="008E5C64">
        <w:rPr>
          <w:rFonts w:asciiTheme="minorHAnsi" w:hAnsiTheme="minorHAnsi" w:cstheme="minorHAnsi"/>
        </w:rPr>
        <w:t>, ve znění pozdějších předpisů</w:t>
      </w:r>
      <w:r w:rsidRPr="008E5C64">
        <w:rPr>
          <w:rFonts w:asciiTheme="minorHAnsi" w:hAnsiTheme="minorHAnsi" w:cstheme="minorHAnsi"/>
        </w:rPr>
        <w:t>. Práva a povinnosti smluvních stran ze smlouvy se dále řídí podmínkami uvedenými v zadávací dokumentaci k zakázce s názvem „</w:t>
      </w:r>
      <w:r w:rsidR="00931AC0" w:rsidRPr="00931AC0">
        <w:rPr>
          <w:rFonts w:asciiTheme="minorHAnsi" w:hAnsiTheme="minorHAnsi" w:cstheme="minorHAnsi"/>
        </w:rPr>
        <w:t>Tiskové a kopírovací služby 2021-2025</w:t>
      </w:r>
      <w:r w:rsidRPr="008E5C64">
        <w:rPr>
          <w:rFonts w:asciiTheme="minorHAnsi" w:hAnsiTheme="minorHAnsi" w:cstheme="minorHAnsi"/>
        </w:rPr>
        <w:t>" a jejich přílohách, jakož i nabídkou dodavatele podanou ve výběrovém řízení objednatele na zakázku s názvem „</w:t>
      </w:r>
      <w:r w:rsidR="00931AC0" w:rsidRPr="00931AC0">
        <w:rPr>
          <w:rFonts w:asciiTheme="minorHAnsi" w:hAnsiTheme="minorHAnsi" w:cstheme="minorHAnsi"/>
        </w:rPr>
        <w:t>Tiskové a kopírovací služby 2021-2025</w:t>
      </w:r>
      <w:r w:rsidRPr="008E5C64">
        <w:rPr>
          <w:rFonts w:asciiTheme="minorHAnsi" w:hAnsiTheme="minorHAnsi" w:cstheme="minorHAnsi"/>
        </w:rPr>
        <w:t>"</w:t>
      </w:r>
      <w:r w:rsidR="002A032C" w:rsidRPr="008E5C64">
        <w:rPr>
          <w:rFonts w:asciiTheme="minorHAnsi" w:hAnsiTheme="minorHAnsi" w:cstheme="minorHAnsi"/>
        </w:rPr>
        <w:t xml:space="preserve"> v rozsahu, v jakém tato nabídka není v rozporu se zadávací dokumentací a jejími přílohami</w:t>
      </w:r>
      <w:r w:rsidRPr="008E5C64">
        <w:rPr>
          <w:rFonts w:asciiTheme="minorHAnsi" w:hAnsiTheme="minorHAnsi" w:cstheme="minorHAnsi"/>
        </w:rPr>
        <w:t>.</w:t>
      </w:r>
    </w:p>
    <w:p w14:paraId="1635ABF4" w14:textId="40BEF734" w:rsidR="00D77BB7" w:rsidRPr="00D77BB7" w:rsidRDefault="003241CA" w:rsidP="00D77BB7">
      <w:pPr>
        <w:pStyle w:val="Odstavecseseznamem"/>
        <w:numPr>
          <w:ilvl w:val="0"/>
          <w:numId w:val="11"/>
        </w:numPr>
        <w:jc w:val="both"/>
        <w:rPr>
          <w:rFonts w:eastAsia="Times New Roman" w:cs="Arial"/>
        </w:rPr>
      </w:pPr>
      <w:r>
        <w:rPr>
          <w:rFonts w:eastAsia="Times New Roman" w:cs="Arial"/>
        </w:rPr>
        <w:t>Dodavatel</w:t>
      </w:r>
      <w:r w:rsidR="00D77BB7" w:rsidRPr="00D77BB7">
        <w:rPr>
          <w:rFonts w:eastAsia="Times New Roman" w:cs="Arial"/>
        </w:rPr>
        <w:t xml:space="preserve"> se zavazuje</w:t>
      </w:r>
      <w:r w:rsidR="0010309E">
        <w:rPr>
          <w:rFonts w:eastAsia="Times New Roman" w:cs="Arial"/>
        </w:rPr>
        <w:t>:</w:t>
      </w:r>
    </w:p>
    <w:p w14:paraId="0EC171AE" w14:textId="77777777" w:rsidR="0017760B" w:rsidRDefault="00D77BB7" w:rsidP="0017760B">
      <w:pPr>
        <w:pStyle w:val="Odstavecseseznamem"/>
        <w:jc w:val="both"/>
        <w:rPr>
          <w:rFonts w:eastAsia="Times New Roman" w:cs="Arial"/>
        </w:rPr>
      </w:pPr>
      <w:r w:rsidRPr="00D77BB7">
        <w:rPr>
          <w:rFonts w:eastAsia="Times New Roman" w:cs="Arial"/>
        </w:rPr>
        <w:t xml:space="preserve">a) předat </w:t>
      </w:r>
      <w:r w:rsidRPr="003241CA">
        <w:rPr>
          <w:rFonts w:eastAsia="Times New Roman" w:cs="Arial"/>
        </w:rPr>
        <w:t xml:space="preserve">a uvést do provozu jeden kus multifunkční zařízení </w:t>
      </w:r>
      <w:r w:rsidR="003241CA" w:rsidRPr="003241CA">
        <w:rPr>
          <w:rFonts w:eastAsia="Times New Roman" w:cs="Arial"/>
        </w:rPr>
        <w:t>specifikované</w:t>
      </w:r>
      <w:r w:rsidR="003241CA">
        <w:rPr>
          <w:rFonts w:eastAsia="Times New Roman" w:cs="Arial"/>
        </w:rPr>
        <w:t>m v</w:t>
      </w:r>
      <w:r w:rsidR="00DF1629">
        <w:rPr>
          <w:rFonts w:eastAsia="Times New Roman" w:cs="Arial"/>
        </w:rPr>
        <w:t> této smlouvě</w:t>
      </w:r>
      <w:r w:rsidR="007636ED">
        <w:rPr>
          <w:rFonts w:eastAsia="Times New Roman" w:cs="Arial"/>
        </w:rPr>
        <w:t xml:space="preserve"> (dále jen „MFZ“)</w:t>
      </w:r>
      <w:r w:rsidR="00DF1629">
        <w:rPr>
          <w:rFonts w:eastAsia="Times New Roman" w:cs="Arial"/>
        </w:rPr>
        <w:t xml:space="preserve"> vč. příslušenství a softwarové aplikace</w:t>
      </w:r>
      <w:r w:rsidR="0017760B">
        <w:rPr>
          <w:rFonts w:eastAsia="Times New Roman" w:cs="Arial"/>
        </w:rPr>
        <w:t xml:space="preserve"> v sídle objednatele: Harantova 3152/28, Ostrava-Mor. Ostrava,</w:t>
      </w:r>
    </w:p>
    <w:p w14:paraId="39D2AA6E" w14:textId="2735E795" w:rsidR="00207846" w:rsidRDefault="00207846" w:rsidP="0017760B">
      <w:pPr>
        <w:pStyle w:val="Odstavecseseznamem"/>
        <w:jc w:val="both"/>
        <w:rPr>
          <w:rFonts w:eastAsia="Times New Roman" w:cs="Arial"/>
        </w:rPr>
      </w:pPr>
      <w:r>
        <w:rPr>
          <w:rFonts w:eastAsia="Times New Roman" w:cs="Arial"/>
        </w:rPr>
        <w:t>b</w:t>
      </w:r>
      <w:r w:rsidRPr="00D77BB7">
        <w:rPr>
          <w:rFonts w:eastAsia="Times New Roman" w:cs="Arial"/>
        </w:rPr>
        <w:t>) provést zaškolení pověřených osob zadavatele</w:t>
      </w:r>
      <w:r>
        <w:rPr>
          <w:rFonts w:eastAsia="Times New Roman" w:cs="Arial"/>
        </w:rPr>
        <w:t>,</w:t>
      </w:r>
      <w:r w:rsidRPr="00D77BB7">
        <w:rPr>
          <w:rFonts w:eastAsia="Times New Roman" w:cs="Arial"/>
        </w:rPr>
        <w:t xml:space="preserve"> a to ve dvou úrovních – koncový uživatel a administrátor,</w:t>
      </w:r>
    </w:p>
    <w:p w14:paraId="720F34F2" w14:textId="00AA2745" w:rsidR="00D77BB7" w:rsidRPr="00D77BB7" w:rsidRDefault="00207846" w:rsidP="0017760B">
      <w:pPr>
        <w:pStyle w:val="Odstavecseseznamem"/>
        <w:jc w:val="both"/>
        <w:rPr>
          <w:rFonts w:eastAsia="Times New Roman" w:cs="Arial"/>
        </w:rPr>
      </w:pPr>
      <w:r>
        <w:rPr>
          <w:rFonts w:eastAsia="Times New Roman" w:cs="Arial"/>
        </w:rPr>
        <w:t>c</w:t>
      </w:r>
      <w:r w:rsidR="00D77BB7" w:rsidRPr="00D77BB7">
        <w:rPr>
          <w:rFonts w:eastAsia="Times New Roman" w:cs="Arial"/>
        </w:rPr>
        <w:t>) poskytnout (nainstalovat a plně implementovat) systém pro samoobslužný</w:t>
      </w:r>
      <w:r w:rsidR="00221D5C">
        <w:rPr>
          <w:rFonts w:eastAsia="Times New Roman" w:cs="Arial"/>
        </w:rPr>
        <w:t xml:space="preserve"> </w:t>
      </w:r>
      <w:r w:rsidR="00221D5C" w:rsidRPr="00BE0894">
        <w:t>zabezpečený tisk</w:t>
      </w:r>
      <w:r w:rsidR="00221D5C">
        <w:t xml:space="preserve">/kopírování </w:t>
      </w:r>
      <w:r w:rsidR="00221D5C" w:rsidRPr="00BE0894">
        <w:t>pomocí čtečky bezkontaktních karet</w:t>
      </w:r>
      <w:r w:rsidR="00D77BB7">
        <w:rPr>
          <w:rFonts w:eastAsia="Times New Roman" w:cs="Arial"/>
        </w:rPr>
        <w:t xml:space="preserve"> a rovněž skenování</w:t>
      </w:r>
      <w:r w:rsidR="00221D5C">
        <w:rPr>
          <w:rFonts w:eastAsia="Times New Roman" w:cs="Arial"/>
        </w:rPr>
        <w:t>,</w:t>
      </w:r>
    </w:p>
    <w:p w14:paraId="5C9FB875" w14:textId="77777777" w:rsidR="00D77BB7" w:rsidRPr="00D77BB7" w:rsidRDefault="00D77BB7" w:rsidP="00D77BB7">
      <w:pPr>
        <w:pStyle w:val="Odstavecseseznamem"/>
        <w:jc w:val="both"/>
        <w:rPr>
          <w:rFonts w:eastAsia="Times New Roman" w:cs="Arial"/>
        </w:rPr>
      </w:pPr>
      <w:r w:rsidRPr="00D77BB7">
        <w:rPr>
          <w:rFonts w:eastAsia="Times New Roman" w:cs="Arial"/>
        </w:rPr>
        <w:t>d) provádět odečet dosaženého počtu výstupů ke konci fakturačního období automatizovaným systémem dálkové diagnostiky a monitoringu,</w:t>
      </w:r>
    </w:p>
    <w:p w14:paraId="76745131" w14:textId="347289E6" w:rsidR="00D77BB7" w:rsidRDefault="00D77BB7" w:rsidP="00D77BB7">
      <w:pPr>
        <w:pStyle w:val="Odstavecseseznamem"/>
        <w:jc w:val="both"/>
        <w:rPr>
          <w:rFonts w:eastAsia="Times New Roman" w:cs="Arial"/>
        </w:rPr>
      </w:pPr>
      <w:r w:rsidRPr="00D77BB7">
        <w:rPr>
          <w:rFonts w:eastAsia="Times New Roman" w:cs="Arial"/>
        </w:rPr>
        <w:t>e) dodávat pro provoz stroje potřebný originální spotřební materiál</w:t>
      </w:r>
      <w:r w:rsidR="0017760B">
        <w:rPr>
          <w:rFonts w:eastAsia="Times New Roman" w:cs="Arial"/>
        </w:rPr>
        <w:t>, a to toner a</w:t>
      </w:r>
      <w:r w:rsidRPr="00D77BB7">
        <w:rPr>
          <w:rFonts w:eastAsia="Times New Roman" w:cs="Arial"/>
        </w:rPr>
        <w:t xml:space="preserve"> </w:t>
      </w:r>
      <w:r w:rsidR="0017760B">
        <w:rPr>
          <w:rFonts w:eastAsia="Times New Roman" w:cs="Arial"/>
        </w:rPr>
        <w:t>odpadní nádoby</w:t>
      </w:r>
      <w:r w:rsidR="0073315A">
        <w:rPr>
          <w:rFonts w:eastAsia="Times New Roman" w:cs="Arial"/>
        </w:rPr>
        <w:t xml:space="preserve"> pravidelnými a včasnými dodávkami na základě automatizovaného dálkového požadavku MFZ (připojení přes modem), </w:t>
      </w:r>
    </w:p>
    <w:p w14:paraId="4EC3483B" w14:textId="1E19B292" w:rsidR="00DF1629" w:rsidRDefault="00DF1629" w:rsidP="006B143C">
      <w:pPr>
        <w:pStyle w:val="Odstavecseseznamem"/>
        <w:spacing w:after="0"/>
        <w:contextualSpacing w:val="0"/>
        <w:jc w:val="both"/>
        <w:rPr>
          <w:rFonts w:asciiTheme="minorHAnsi" w:hAnsiTheme="minorHAnsi" w:cstheme="minorHAnsi"/>
        </w:rPr>
      </w:pPr>
      <w:r>
        <w:rPr>
          <w:rFonts w:eastAsia="Times New Roman" w:cs="Arial"/>
        </w:rPr>
        <w:t xml:space="preserve">f) </w:t>
      </w:r>
      <w:r w:rsidR="0010309E">
        <w:rPr>
          <w:rFonts w:eastAsia="Times New Roman" w:cs="Arial"/>
        </w:rPr>
        <w:t xml:space="preserve">zajistit fungování předmětu smlouvy a poskytnout údržbu a opravy předmětu smlouvy vč. dodávky </w:t>
      </w:r>
      <w:r w:rsidR="0073315A">
        <w:rPr>
          <w:rFonts w:eastAsia="Times New Roman" w:cs="Arial"/>
        </w:rPr>
        <w:t xml:space="preserve">originálních </w:t>
      </w:r>
      <w:r w:rsidR="0010309E" w:rsidRPr="0010309E">
        <w:rPr>
          <w:rFonts w:asciiTheme="minorHAnsi" w:hAnsiTheme="minorHAnsi" w:cstheme="minorHAnsi"/>
        </w:rPr>
        <w:t>náhradních dílů</w:t>
      </w:r>
      <w:r w:rsidR="0017760B">
        <w:rPr>
          <w:rFonts w:asciiTheme="minorHAnsi" w:hAnsiTheme="minorHAnsi" w:cstheme="minorHAnsi"/>
        </w:rPr>
        <w:t xml:space="preserve"> automatickým hlášením požadavku na servisní zásah, popř. oznámením uživateli o vzniku požadavku na servis</w:t>
      </w:r>
      <w:r w:rsidR="0073315A">
        <w:rPr>
          <w:rFonts w:asciiTheme="minorHAnsi" w:hAnsiTheme="minorHAnsi" w:cstheme="minorHAnsi"/>
        </w:rPr>
        <w:t xml:space="preserve"> </w:t>
      </w:r>
      <w:r w:rsidR="0073315A">
        <w:rPr>
          <w:rFonts w:eastAsia="Times New Roman" w:cs="Arial"/>
        </w:rPr>
        <w:t>MFZ (připojení přes modem),</w:t>
      </w:r>
    </w:p>
    <w:p w14:paraId="4530FB4C" w14:textId="1021FB1E" w:rsidR="006B143C" w:rsidRDefault="006B143C" w:rsidP="0017760B">
      <w:pPr>
        <w:pStyle w:val="Odstavecseseznamem"/>
        <w:spacing w:after="120"/>
        <w:contextualSpacing w:val="0"/>
        <w:jc w:val="both"/>
        <w:rPr>
          <w:rFonts w:eastAsia="Times New Roman" w:cs="Arial"/>
        </w:rPr>
      </w:pPr>
      <w:r>
        <w:rPr>
          <w:rFonts w:asciiTheme="minorHAnsi" w:hAnsiTheme="minorHAnsi" w:cstheme="minorHAnsi"/>
        </w:rPr>
        <w:t xml:space="preserve">g) </w:t>
      </w:r>
      <w:r>
        <w:rPr>
          <w:rFonts w:eastAsia="Times New Roman" w:cs="Arial"/>
        </w:rPr>
        <w:t>pro přístup</w:t>
      </w:r>
      <w:r w:rsidRPr="00D77BB7">
        <w:rPr>
          <w:rFonts w:eastAsia="Times New Roman" w:cs="Arial"/>
        </w:rPr>
        <w:t xml:space="preserve"> </w:t>
      </w:r>
      <w:r>
        <w:rPr>
          <w:rFonts w:eastAsia="Times New Roman" w:cs="Arial"/>
        </w:rPr>
        <w:t>k</w:t>
      </w:r>
      <w:r w:rsidR="009E65E8">
        <w:rPr>
          <w:rFonts w:eastAsia="Times New Roman" w:cs="Arial"/>
        </w:rPr>
        <w:t xml:space="preserve"> MFZ </w:t>
      </w:r>
      <w:r w:rsidRPr="00D77BB7">
        <w:rPr>
          <w:rFonts w:eastAsia="Times New Roman" w:cs="Arial"/>
        </w:rPr>
        <w:t xml:space="preserve">po dobu platnosti a účinnosti této smlouvy </w:t>
      </w:r>
      <w:r>
        <w:rPr>
          <w:rFonts w:eastAsia="Times New Roman" w:cs="Arial"/>
        </w:rPr>
        <w:t xml:space="preserve">využít </w:t>
      </w:r>
      <w:r w:rsidR="00F46365">
        <w:rPr>
          <w:rFonts w:eastAsia="Times New Roman" w:cs="Arial"/>
        </w:rPr>
        <w:t>objednatelem</w:t>
      </w:r>
      <w:r>
        <w:rPr>
          <w:rFonts w:eastAsia="Times New Roman" w:cs="Arial"/>
        </w:rPr>
        <w:t xml:space="preserve"> stanovenou pracovní dobu v pra</w:t>
      </w:r>
      <w:r w:rsidR="0017760B">
        <w:rPr>
          <w:rFonts w:eastAsia="Times New Roman" w:cs="Arial"/>
        </w:rPr>
        <w:t>covních dnech od 06:00 do 14:30.</w:t>
      </w:r>
    </w:p>
    <w:p w14:paraId="701DCC96" w14:textId="2490A78C" w:rsidR="00D77BB7" w:rsidRPr="00172E3A" w:rsidRDefault="00D77BB7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72E3A">
        <w:rPr>
          <w:rFonts w:asciiTheme="minorHAnsi" w:hAnsiTheme="minorHAnsi" w:cstheme="minorHAnsi"/>
        </w:rPr>
        <w:t xml:space="preserve">Spotřební materiál bude dodáván </w:t>
      </w:r>
      <w:r w:rsidR="003241CA">
        <w:rPr>
          <w:rFonts w:asciiTheme="minorHAnsi" w:hAnsiTheme="minorHAnsi" w:cstheme="minorHAnsi"/>
        </w:rPr>
        <w:t>doda</w:t>
      </w:r>
      <w:r w:rsidRPr="00172E3A">
        <w:rPr>
          <w:rFonts w:asciiTheme="minorHAnsi" w:hAnsiTheme="minorHAnsi" w:cstheme="minorHAnsi"/>
        </w:rPr>
        <w:t xml:space="preserve">vatelem v předstihu (bez výzvy objednatele) na základě informací z automatizovaného systému dálkové diagnostiky a monitoringu. Doprava bude realizována vždy </w:t>
      </w:r>
      <w:r w:rsidR="003241CA">
        <w:rPr>
          <w:rFonts w:asciiTheme="minorHAnsi" w:hAnsiTheme="minorHAnsi" w:cstheme="minorHAnsi"/>
        </w:rPr>
        <w:t>doda</w:t>
      </w:r>
      <w:r w:rsidRPr="00172E3A">
        <w:rPr>
          <w:rFonts w:asciiTheme="minorHAnsi" w:hAnsiTheme="minorHAnsi" w:cstheme="minorHAnsi"/>
        </w:rPr>
        <w:t xml:space="preserve">vatelem přímo nebo zásilkovou službou, dopravné bude vždy na náklady </w:t>
      </w:r>
      <w:r w:rsidR="003241CA">
        <w:rPr>
          <w:rFonts w:asciiTheme="minorHAnsi" w:hAnsiTheme="minorHAnsi" w:cstheme="minorHAnsi"/>
        </w:rPr>
        <w:t>doda</w:t>
      </w:r>
      <w:r w:rsidRPr="00172E3A">
        <w:rPr>
          <w:rFonts w:asciiTheme="minorHAnsi" w:hAnsiTheme="minorHAnsi" w:cstheme="minorHAnsi"/>
        </w:rPr>
        <w:t>vatele.</w:t>
      </w:r>
    </w:p>
    <w:p w14:paraId="73C0D815" w14:textId="5BC4DFD2" w:rsidR="00D77BB7" w:rsidRPr="00172E3A" w:rsidRDefault="00014920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Požadavek servisního zásahu bude objednatel hlásit telefonicky na telefonním čísle</w:t>
      </w:r>
      <w:r w:rsidR="00D77BB7" w:rsidRPr="00172E3A">
        <w:rPr>
          <w:rFonts w:asciiTheme="minorHAnsi" w:hAnsiTheme="minorHAnsi" w:cstheme="minorHAnsi"/>
        </w:rPr>
        <w:t xml:space="preserve"> </w:t>
      </w:r>
      <w:r w:rsidR="00172E3A">
        <w:rPr>
          <w:rFonts w:asciiTheme="minorHAnsi" w:hAnsiTheme="minorHAnsi" w:cstheme="minorHAnsi"/>
        </w:rPr>
        <w:t>____________________</w:t>
      </w:r>
      <w:r>
        <w:rPr>
          <w:rFonts w:asciiTheme="minorHAnsi" w:hAnsiTheme="minorHAnsi" w:cstheme="minorHAnsi"/>
        </w:rPr>
        <w:t xml:space="preserve">. </w:t>
      </w:r>
      <w:r w:rsidR="00D77BB7" w:rsidRPr="00172E3A">
        <w:rPr>
          <w:rFonts w:asciiTheme="minorHAnsi" w:hAnsiTheme="minorHAnsi" w:cstheme="minorHAnsi"/>
        </w:rPr>
        <w:t xml:space="preserve">Řešení závady bude prokazatelně započato max. do </w:t>
      </w:r>
      <w:r w:rsidR="00B81F1B">
        <w:rPr>
          <w:rFonts w:asciiTheme="minorHAnsi" w:hAnsiTheme="minorHAnsi" w:cstheme="minorHAnsi"/>
        </w:rPr>
        <w:t>5</w:t>
      </w:r>
      <w:r w:rsidR="00D77BB7" w:rsidRPr="00172E3A">
        <w:rPr>
          <w:rFonts w:asciiTheme="minorHAnsi" w:hAnsiTheme="minorHAnsi" w:cstheme="minorHAnsi"/>
        </w:rPr>
        <w:t xml:space="preserve"> hodin od nahlášení.</w:t>
      </w:r>
    </w:p>
    <w:p w14:paraId="40529B93" w14:textId="487BE1C7" w:rsidR="00D77BB7" w:rsidRPr="00172E3A" w:rsidRDefault="00D77BB7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72E3A">
        <w:rPr>
          <w:rFonts w:asciiTheme="minorHAnsi" w:hAnsiTheme="minorHAnsi" w:cstheme="minorHAnsi"/>
        </w:rPr>
        <w:t xml:space="preserve">Bude-li závada nahlášena po 12:00, počítá se se servisním zásahem dopoledne v následujícím dni. </w:t>
      </w:r>
      <w:r w:rsidR="00AA0F03">
        <w:rPr>
          <w:rFonts w:asciiTheme="minorHAnsi" w:hAnsiTheme="minorHAnsi" w:cstheme="minorHAnsi"/>
        </w:rPr>
        <w:t>MFZ</w:t>
      </w:r>
      <w:r w:rsidRPr="00172E3A">
        <w:rPr>
          <w:rFonts w:asciiTheme="minorHAnsi" w:hAnsiTheme="minorHAnsi" w:cstheme="minorHAnsi"/>
        </w:rPr>
        <w:t xml:space="preserve"> bude opraveno nejpozději do konce druhého pracovního dne nebo do téže doby bude dodáno jiné </w:t>
      </w:r>
      <w:r w:rsidR="00AA0F03">
        <w:rPr>
          <w:rFonts w:asciiTheme="minorHAnsi" w:hAnsiTheme="minorHAnsi" w:cstheme="minorHAnsi"/>
        </w:rPr>
        <w:t>MFZ</w:t>
      </w:r>
      <w:r w:rsidRPr="00172E3A">
        <w:rPr>
          <w:rFonts w:asciiTheme="minorHAnsi" w:hAnsiTheme="minorHAnsi" w:cstheme="minorHAnsi"/>
        </w:rPr>
        <w:t xml:space="preserve"> stejné nebo vyšší kategorie.</w:t>
      </w:r>
    </w:p>
    <w:p w14:paraId="35D3E67B" w14:textId="77777777" w:rsidR="00A57C48" w:rsidRDefault="00D77BB7" w:rsidP="009E36C2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72E3A">
        <w:rPr>
          <w:rFonts w:asciiTheme="minorHAnsi" w:hAnsiTheme="minorHAnsi" w:cstheme="minorHAnsi"/>
        </w:rPr>
        <w:t xml:space="preserve">Osoby oprávněné jednat v technických záležitostech jménem objednatele: </w:t>
      </w:r>
    </w:p>
    <w:p w14:paraId="12D71D47" w14:textId="59210030" w:rsidR="00A57C48" w:rsidRDefault="00172E3A" w:rsidP="00A57C48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124CB6">
        <w:rPr>
          <w:rFonts w:asciiTheme="minorHAnsi" w:hAnsiTheme="minorHAnsi" w:cstheme="minorHAnsi"/>
        </w:rPr>
        <w:t>Vladimír Hájek</w:t>
      </w:r>
      <w:r w:rsidR="00A57C48" w:rsidRPr="00124CB6">
        <w:rPr>
          <w:rFonts w:asciiTheme="minorHAnsi" w:hAnsiTheme="minorHAnsi" w:cstheme="minorHAnsi"/>
        </w:rPr>
        <w:t>,</w:t>
      </w:r>
      <w:r w:rsidR="00C24A4D" w:rsidRPr="00124CB6">
        <w:rPr>
          <w:rFonts w:asciiTheme="minorHAnsi" w:hAnsiTheme="minorHAnsi" w:cstheme="minorHAnsi"/>
        </w:rPr>
        <w:t xml:space="preserve"> tel.:</w:t>
      </w:r>
      <w:r w:rsidR="001817DC">
        <w:rPr>
          <w:rFonts w:asciiTheme="minorHAnsi" w:hAnsiTheme="minorHAnsi" w:cstheme="minorHAnsi"/>
        </w:rPr>
        <w:t xml:space="preserve"> </w:t>
      </w:r>
      <w:r w:rsidR="00E55B80">
        <w:rPr>
          <w:rFonts w:asciiTheme="minorHAnsi" w:hAnsiTheme="minorHAnsi" w:cstheme="minorHAnsi"/>
        </w:rPr>
        <w:t xml:space="preserve">596 112 526, </w:t>
      </w:r>
      <w:r w:rsidR="001817DC">
        <w:rPr>
          <w:rFonts w:asciiTheme="minorHAnsi" w:hAnsiTheme="minorHAnsi" w:cstheme="minorHAnsi"/>
        </w:rPr>
        <w:t xml:space="preserve">e-mail: </w:t>
      </w:r>
      <w:hyperlink r:id="rId8" w:history="1">
        <w:r w:rsidR="001817DC" w:rsidRPr="006947A8">
          <w:rPr>
            <w:rStyle w:val="Hypertextovodkaz"/>
            <w:rFonts w:asciiTheme="minorHAnsi" w:hAnsiTheme="minorHAnsi" w:cstheme="minorHAnsi"/>
          </w:rPr>
          <w:t>vhajek@tsmoap.cz</w:t>
        </w:r>
      </w:hyperlink>
      <w:r w:rsidR="001817DC">
        <w:rPr>
          <w:rFonts w:asciiTheme="minorHAnsi" w:hAnsiTheme="minorHAnsi" w:cstheme="minorHAnsi"/>
        </w:rPr>
        <w:t xml:space="preserve">. </w:t>
      </w:r>
    </w:p>
    <w:p w14:paraId="5763320A" w14:textId="039125B3" w:rsidR="00531E7E" w:rsidRDefault="00531E7E" w:rsidP="00AC1D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E030C9">
        <w:rPr>
          <w:rFonts w:asciiTheme="minorHAnsi" w:hAnsiTheme="minorHAnsi" w:cstheme="minorHAnsi"/>
        </w:rPr>
        <w:lastRenderedPageBreak/>
        <w:t>Paušální měsíční platba</w:t>
      </w:r>
      <w:r w:rsidR="00172E3A" w:rsidRPr="00E030C9">
        <w:rPr>
          <w:rFonts w:asciiTheme="minorHAnsi" w:hAnsiTheme="minorHAnsi" w:cstheme="minorHAnsi"/>
        </w:rPr>
        <w:t xml:space="preserve"> </w:t>
      </w:r>
      <w:r w:rsidR="006364E0" w:rsidRPr="006364E0">
        <w:rPr>
          <w:rFonts w:asciiTheme="minorHAnsi" w:hAnsiTheme="minorHAnsi" w:cstheme="minorHAnsi"/>
        </w:rPr>
        <w:t>je</w:t>
      </w:r>
      <w:r w:rsidRPr="006364E0">
        <w:rPr>
          <w:rFonts w:asciiTheme="minorHAnsi" w:hAnsiTheme="minorHAnsi" w:cstheme="minorHAnsi"/>
        </w:rPr>
        <w:t xml:space="preserve"> splatn</w:t>
      </w:r>
      <w:r w:rsidR="006364E0" w:rsidRPr="006364E0">
        <w:rPr>
          <w:rFonts w:asciiTheme="minorHAnsi" w:hAnsiTheme="minorHAnsi" w:cstheme="minorHAnsi"/>
        </w:rPr>
        <w:t>á</w:t>
      </w:r>
      <w:r w:rsidRPr="006364E0">
        <w:rPr>
          <w:rFonts w:asciiTheme="minorHAnsi" w:hAnsiTheme="minorHAnsi" w:cstheme="minorHAnsi"/>
        </w:rPr>
        <w:t xml:space="preserve"> </w:t>
      </w:r>
      <w:r w:rsidR="009A253D" w:rsidRPr="00BD2289">
        <w:rPr>
          <w:rFonts w:asciiTheme="minorHAnsi" w:hAnsiTheme="minorHAnsi" w:cstheme="minorHAnsi"/>
        </w:rPr>
        <w:t>na začátku daného kalendářního měsíce</w:t>
      </w:r>
      <w:r w:rsidR="001B258A">
        <w:rPr>
          <w:rFonts w:asciiTheme="minorHAnsi" w:hAnsiTheme="minorHAnsi" w:cstheme="minorHAnsi"/>
        </w:rPr>
        <w:t xml:space="preserve"> (dopředu), </w:t>
      </w:r>
      <w:r w:rsidR="00871C77" w:rsidRPr="00BD2289">
        <w:rPr>
          <w:rFonts w:asciiTheme="minorHAnsi" w:hAnsiTheme="minorHAnsi" w:cstheme="minorHAnsi"/>
        </w:rPr>
        <w:t>přičemž</w:t>
      </w:r>
      <w:r w:rsidR="009A253D" w:rsidRPr="00BD2289">
        <w:rPr>
          <w:rFonts w:asciiTheme="minorHAnsi" w:hAnsiTheme="minorHAnsi" w:cstheme="minorHAnsi"/>
        </w:rPr>
        <w:t xml:space="preserve"> vyúčtování </w:t>
      </w:r>
      <w:r w:rsidR="00B94DCE" w:rsidRPr="00BD2289">
        <w:rPr>
          <w:rFonts w:asciiTheme="minorHAnsi" w:hAnsiTheme="minorHAnsi" w:cstheme="minorHAnsi"/>
        </w:rPr>
        <w:t xml:space="preserve">výtisků </w:t>
      </w:r>
      <w:r w:rsidR="00BD2289" w:rsidRPr="00BD2289">
        <w:rPr>
          <w:rFonts w:asciiTheme="minorHAnsi" w:hAnsiTheme="minorHAnsi" w:cstheme="minorHAnsi"/>
        </w:rPr>
        <w:t>/k</w:t>
      </w:r>
      <w:r w:rsidR="00B94DCE" w:rsidRPr="00BD2289">
        <w:rPr>
          <w:rFonts w:asciiTheme="minorHAnsi" w:hAnsiTheme="minorHAnsi" w:cstheme="minorHAnsi"/>
        </w:rPr>
        <w:t>opií</w:t>
      </w:r>
      <w:r w:rsidR="009A253D" w:rsidRPr="00BD2289">
        <w:rPr>
          <w:rFonts w:asciiTheme="minorHAnsi" w:hAnsiTheme="minorHAnsi" w:cstheme="minorHAnsi"/>
        </w:rPr>
        <w:t xml:space="preserve"> </w:t>
      </w:r>
      <w:r w:rsidR="00871C77" w:rsidRPr="00BD2289">
        <w:rPr>
          <w:rFonts w:asciiTheme="minorHAnsi" w:hAnsiTheme="minorHAnsi" w:cstheme="minorHAnsi"/>
        </w:rPr>
        <w:t xml:space="preserve">podle skutečného objemu výtisků bude </w:t>
      </w:r>
      <w:r w:rsidR="009A253D" w:rsidRPr="00BD2289">
        <w:rPr>
          <w:rFonts w:asciiTheme="minorHAnsi" w:hAnsiTheme="minorHAnsi" w:cstheme="minorHAnsi"/>
        </w:rPr>
        <w:t xml:space="preserve">vždy </w:t>
      </w:r>
      <w:r w:rsidR="00871C77" w:rsidRPr="00BD2289">
        <w:rPr>
          <w:rFonts w:asciiTheme="minorHAnsi" w:hAnsiTheme="minorHAnsi" w:cstheme="minorHAnsi"/>
        </w:rPr>
        <w:t xml:space="preserve">měsíční a </w:t>
      </w:r>
      <w:r w:rsidR="009A253D" w:rsidRPr="00BD2289">
        <w:rPr>
          <w:rFonts w:asciiTheme="minorHAnsi" w:hAnsiTheme="minorHAnsi" w:cstheme="minorHAnsi"/>
        </w:rPr>
        <w:t>až po uplynutí daného měsíce</w:t>
      </w:r>
      <w:r w:rsidR="001B258A">
        <w:rPr>
          <w:rFonts w:asciiTheme="minorHAnsi" w:hAnsiTheme="minorHAnsi" w:cstheme="minorHAnsi"/>
        </w:rPr>
        <w:t xml:space="preserve"> (zpětně)</w:t>
      </w:r>
      <w:r w:rsidR="009A253D" w:rsidRPr="00BD2289">
        <w:rPr>
          <w:rFonts w:asciiTheme="minorHAnsi" w:hAnsiTheme="minorHAnsi" w:cstheme="minorHAnsi"/>
        </w:rPr>
        <w:t>.</w:t>
      </w:r>
      <w:r w:rsidRPr="00E030C9">
        <w:rPr>
          <w:rFonts w:asciiTheme="minorHAnsi" w:hAnsiTheme="minorHAnsi" w:cstheme="minorHAnsi"/>
        </w:rPr>
        <w:t xml:space="preserve"> </w:t>
      </w:r>
    </w:p>
    <w:p w14:paraId="0B585FD0" w14:textId="1C10F383" w:rsidR="004002DA" w:rsidRPr="004002DA" w:rsidRDefault="00172E3A" w:rsidP="004002D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D77BB7">
        <w:rPr>
          <w:rFonts w:eastAsia="Times New Roman" w:cs="Arial"/>
        </w:rPr>
        <w:t xml:space="preserve">Počet výtisků skutečně zhotovených </w:t>
      </w:r>
      <w:r w:rsidR="007636ED">
        <w:rPr>
          <w:rFonts w:eastAsia="Times New Roman" w:cs="Arial"/>
        </w:rPr>
        <w:t xml:space="preserve">MFZ </w:t>
      </w:r>
      <w:r w:rsidRPr="00D77BB7">
        <w:rPr>
          <w:rFonts w:eastAsia="Times New Roman" w:cs="Arial"/>
        </w:rPr>
        <w:t xml:space="preserve">bude zjišťován automatizovaným systémem dálkové diagnostiky a monitoringu vždy </w:t>
      </w:r>
      <w:r w:rsidR="00B94DCE" w:rsidRPr="00BD2289">
        <w:rPr>
          <w:rFonts w:eastAsia="Times New Roman" w:cs="Arial"/>
        </w:rPr>
        <w:t>měsíčně</w:t>
      </w:r>
      <w:r w:rsidR="00B94DCE" w:rsidRPr="00B94DCE">
        <w:rPr>
          <w:rFonts w:eastAsia="Times New Roman" w:cs="Arial"/>
          <w:color w:val="FF0000"/>
        </w:rPr>
        <w:t xml:space="preserve"> </w:t>
      </w:r>
      <w:r w:rsidRPr="00172E3A">
        <w:rPr>
          <w:rFonts w:eastAsia="Times New Roman" w:cs="Arial"/>
        </w:rPr>
        <w:t>d</w:t>
      </w:r>
      <w:r w:rsidRPr="00D77BB7">
        <w:rPr>
          <w:rFonts w:eastAsia="Times New Roman" w:cs="Arial"/>
        </w:rPr>
        <w:t xml:space="preserve">le stavu </w:t>
      </w:r>
      <w:r w:rsidRPr="00172E3A">
        <w:rPr>
          <w:rFonts w:asciiTheme="minorHAnsi" w:hAnsiTheme="minorHAnsi" w:cstheme="minorHAnsi"/>
        </w:rPr>
        <w:t xml:space="preserve">počítadla </w:t>
      </w:r>
      <w:r w:rsidR="00AA0F03">
        <w:rPr>
          <w:rFonts w:asciiTheme="minorHAnsi" w:hAnsiTheme="minorHAnsi" w:cstheme="minorHAnsi"/>
        </w:rPr>
        <w:t>MFZ</w:t>
      </w:r>
      <w:r w:rsidRPr="00172E3A">
        <w:rPr>
          <w:rFonts w:asciiTheme="minorHAnsi" w:hAnsiTheme="minorHAnsi" w:cstheme="minorHAnsi"/>
        </w:rPr>
        <w:t>, přičemž pro zjištění počtu zhotovených kopií je rozhodný stav počítadla při jeho převzetí objednatelem (počáteční stav počítadla) nebo jeho stav po provedení posledního odečtu.</w:t>
      </w:r>
    </w:p>
    <w:p w14:paraId="3904080D" w14:textId="2CAA0791" w:rsidR="00E030C9" w:rsidRDefault="00CA1E21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 konci kalendářního</w:t>
      </w:r>
      <w:r w:rsidR="00B94DCE">
        <w:rPr>
          <w:rFonts w:asciiTheme="minorHAnsi" w:hAnsiTheme="minorHAnsi" w:cstheme="minorHAnsi"/>
        </w:rPr>
        <w:t xml:space="preserve"> </w:t>
      </w:r>
      <w:r w:rsidR="00B94DCE" w:rsidRPr="00BD2289">
        <w:rPr>
          <w:rFonts w:asciiTheme="minorHAnsi" w:hAnsiTheme="minorHAnsi" w:cstheme="minorHAnsi"/>
        </w:rPr>
        <w:t xml:space="preserve">měsíce </w:t>
      </w:r>
      <w:r>
        <w:rPr>
          <w:rFonts w:asciiTheme="minorHAnsi" w:hAnsiTheme="minorHAnsi" w:cstheme="minorHAnsi"/>
        </w:rPr>
        <w:t xml:space="preserve">má dodavatel právo vyúčtovat </w:t>
      </w:r>
      <w:r w:rsidR="00F46365">
        <w:rPr>
          <w:rFonts w:asciiTheme="minorHAnsi" w:hAnsiTheme="minorHAnsi" w:cstheme="minorHAnsi"/>
        </w:rPr>
        <w:t>objednateli</w:t>
      </w:r>
      <w:r>
        <w:rPr>
          <w:rFonts w:asciiTheme="minorHAnsi" w:hAnsiTheme="minorHAnsi" w:cstheme="minorHAnsi"/>
        </w:rPr>
        <w:t xml:space="preserve"> částku odpovídající skutečně zhotoveným kopiím/výtiskům samostatným daňovým dokladem. Pro případ ukončení smlouvy může být tato částka vyúčtována společně s poplatkem za toto období. </w:t>
      </w:r>
    </w:p>
    <w:p w14:paraId="6D5542EF" w14:textId="35C96C9C" w:rsidR="009A3527" w:rsidRDefault="009A3527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Formáty větší než A4 se počítají jako dvě kopie/dva výtisky A4, formáty menší než A4 se počítají jako jedna kopie/jeden výtisk A4. Oboustranný tisk se počítá jako dvě jednostranné kopie/výtisky formátu A4. </w:t>
      </w:r>
    </w:p>
    <w:p w14:paraId="13837E14" w14:textId="7AF5B9F1" w:rsidR="00531E7E" w:rsidRPr="008E5C64" w:rsidRDefault="00531E7E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Je-li dodavatel plátce DPH, podkladem pro úhradu ceny bude faktura, která bude mít náležitosti daňového dokladu dle zákona o DPH a náležitosti stanovené dalšími obecně závaznými právními předpisy. Není-li dodavatel plátce DPH, podkladem pro úhradu ceny za dílo bude faktura, která bude mít náležitosti daňového dokladu dle zákona o účetnictví č. 563/1191 Sb., ve znění pozdějších předpisů a náležitosti stanovené dalšími obecně závaznými právními předpisy. Mimo těchto náležitostí bude faktura dále obsahovat:</w:t>
      </w:r>
    </w:p>
    <w:p w14:paraId="368893F1" w14:textId="77777777" w:rsidR="00531E7E" w:rsidRPr="008E5C64" w:rsidRDefault="00531E7E" w:rsidP="00AC1D49">
      <w:pPr>
        <w:pStyle w:val="Odstavecseseznamem"/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a) číslo a datum vystavení faktury,</w:t>
      </w:r>
    </w:p>
    <w:p w14:paraId="30A053C0" w14:textId="1BF4BADC" w:rsidR="00531E7E" w:rsidRPr="008E5C64" w:rsidRDefault="00531E7E" w:rsidP="00AC1D49">
      <w:pPr>
        <w:pStyle w:val="Odstavecseseznamem"/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b) číslo smlouvy dodavatele, IČO a DIČ objednatele</w:t>
      </w:r>
    </w:p>
    <w:p w14:paraId="11B9C65E" w14:textId="77777777" w:rsidR="00531E7E" w:rsidRPr="008E5C64" w:rsidRDefault="00531E7E" w:rsidP="00AC1D49">
      <w:pPr>
        <w:pStyle w:val="Odstavecseseznamem"/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c) předmět plnění, a jeho stručnou specifikaci,</w:t>
      </w:r>
    </w:p>
    <w:p w14:paraId="1EFBC0EB" w14:textId="77777777" w:rsidR="00531E7E" w:rsidRPr="008E5C64" w:rsidRDefault="00531E7E" w:rsidP="00AC1D49">
      <w:pPr>
        <w:pStyle w:val="Odstavecseseznamem"/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d) označení banky a čísla účtu, na který musí být zaplaceno,</w:t>
      </w:r>
    </w:p>
    <w:p w14:paraId="3B24B6C3" w14:textId="77777777" w:rsidR="00531E7E" w:rsidRPr="008E5C64" w:rsidRDefault="00531E7E" w:rsidP="00AC1D49">
      <w:pPr>
        <w:pStyle w:val="Odstavecseseznamem"/>
        <w:autoSpaceDE w:val="0"/>
        <w:autoSpaceDN w:val="0"/>
        <w:adjustRightInd w:val="0"/>
        <w:spacing w:after="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e) lhůtu splatnosti faktury,</w:t>
      </w:r>
    </w:p>
    <w:p w14:paraId="0A8423F2" w14:textId="77777777" w:rsidR="00531E7E" w:rsidRPr="008E5C64" w:rsidRDefault="00531E7E" w:rsidP="00AC1D49">
      <w:pPr>
        <w:pStyle w:val="Odstavecseseznamem"/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 xml:space="preserve">f) jméno a podpis osoby, která fakturu vystavila vč. kontaktního telefonu. </w:t>
      </w:r>
    </w:p>
    <w:p w14:paraId="0A63AADF" w14:textId="6667A461" w:rsidR="00531E7E" w:rsidRPr="008E5C64" w:rsidRDefault="00531E7E" w:rsidP="00AC1D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Nebude-li faktura obsahovat některou povinnou nebo dohodnutou náležitost nebo bude-li chybně vyúčtována cena nebo DPH, je objednatel oprávněn fakturu před uplynutím Ihůty splatnosti vrátit dodavateli k provedení opravy s vyznač</w:t>
      </w:r>
      <w:r w:rsidR="00CA521A">
        <w:rPr>
          <w:rFonts w:asciiTheme="minorHAnsi" w:hAnsiTheme="minorHAnsi" w:cstheme="minorHAnsi"/>
        </w:rPr>
        <w:t>ením důvodu vrácení. D</w:t>
      </w:r>
      <w:r w:rsidRPr="008E5C64">
        <w:rPr>
          <w:rFonts w:asciiTheme="minorHAnsi" w:hAnsiTheme="minorHAnsi" w:cstheme="minorHAnsi"/>
        </w:rPr>
        <w:t>odavatel provede opravu vystavením nové faktury a tuto doručí objednateli ve lhůtě do pěti (5) dnů. Vrácením vadné faktury dodavateli přestává běžet původní lhůta splatnosti. Nová lhůta splatnosti běží ode dne doručení nově vyhotovené faktury objednateli.</w:t>
      </w:r>
      <w:r w:rsidR="00CA521A">
        <w:rPr>
          <w:rFonts w:asciiTheme="minorHAnsi" w:hAnsiTheme="minorHAnsi" w:cstheme="minorHAnsi"/>
        </w:rPr>
        <w:t xml:space="preserve"> Veškeré faktury budou vždy zasílány v elektronické podobě na tuto e-mailovou adresu: </w:t>
      </w:r>
      <w:hyperlink r:id="rId9" w:history="1">
        <w:r w:rsidR="00CA521A" w:rsidRPr="00E41CB3">
          <w:rPr>
            <w:rStyle w:val="Hypertextovodkaz"/>
            <w:rFonts w:asciiTheme="minorHAnsi" w:hAnsiTheme="minorHAnsi" w:cstheme="minorHAnsi"/>
          </w:rPr>
          <w:t>atomaiova@tsmoap.cz</w:t>
        </w:r>
      </w:hyperlink>
      <w:r w:rsidR="00CA521A">
        <w:rPr>
          <w:rFonts w:asciiTheme="minorHAnsi" w:hAnsiTheme="minorHAnsi" w:cstheme="minorHAnsi"/>
        </w:rPr>
        <w:t>.</w:t>
      </w:r>
    </w:p>
    <w:p w14:paraId="2C9EEA14" w14:textId="77777777" w:rsidR="00531E7E" w:rsidRPr="008E5C64" w:rsidRDefault="00531E7E" w:rsidP="00AC1D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Veškeré platby dle smlouvy budou objednatelem placeny na účet dodavatele</w:t>
      </w:r>
      <w:r w:rsidR="00CA7930" w:rsidRPr="008E5C64">
        <w:rPr>
          <w:rFonts w:asciiTheme="minorHAnsi" w:hAnsiTheme="minorHAnsi" w:cstheme="minorHAnsi"/>
        </w:rPr>
        <w:t>, který musí být</w:t>
      </w:r>
      <w:r w:rsidRPr="008E5C64">
        <w:rPr>
          <w:rFonts w:asciiTheme="minorHAnsi" w:hAnsiTheme="minorHAnsi" w:cstheme="minorHAnsi"/>
        </w:rPr>
        <w:t xml:space="preserve"> účtem zveřejněn</w:t>
      </w:r>
      <w:r w:rsidR="00CA7930" w:rsidRPr="008E5C64">
        <w:rPr>
          <w:rFonts w:asciiTheme="minorHAnsi" w:hAnsiTheme="minorHAnsi" w:cstheme="minorHAnsi"/>
        </w:rPr>
        <w:t>ým správcem daně</w:t>
      </w:r>
      <w:r w:rsidRPr="008E5C64">
        <w:rPr>
          <w:rFonts w:asciiTheme="minorHAnsi" w:hAnsiTheme="minorHAnsi" w:cstheme="minorHAnsi"/>
        </w:rPr>
        <w:t xml:space="preserve"> způsobem umožňujícím dálkový přístup. Objednatel provede úhradu ceny pouze na účet, který je účtem zveřejněným ve smyslu zákona o DPH. Pokud se kdykoliv ukáže, že účet </w:t>
      </w:r>
      <w:r w:rsidR="0052354B" w:rsidRPr="008E5C64">
        <w:rPr>
          <w:rFonts w:asciiTheme="minorHAnsi" w:hAnsiTheme="minorHAnsi" w:cstheme="minorHAnsi"/>
        </w:rPr>
        <w:t>d</w:t>
      </w:r>
      <w:r w:rsidRPr="008E5C64">
        <w:rPr>
          <w:rFonts w:asciiTheme="minorHAnsi" w:hAnsiTheme="minorHAnsi" w:cstheme="minorHAnsi"/>
        </w:rPr>
        <w:t>o</w:t>
      </w:r>
      <w:r w:rsidR="0052354B" w:rsidRPr="008E5C64">
        <w:rPr>
          <w:rFonts w:asciiTheme="minorHAnsi" w:hAnsiTheme="minorHAnsi" w:cstheme="minorHAnsi"/>
        </w:rPr>
        <w:t>da</w:t>
      </w:r>
      <w:r w:rsidRPr="008E5C64">
        <w:rPr>
          <w:rFonts w:asciiTheme="minorHAnsi" w:hAnsiTheme="minorHAnsi" w:cstheme="minorHAnsi"/>
        </w:rPr>
        <w:t xml:space="preserve">vatele, na který </w:t>
      </w:r>
      <w:r w:rsidR="0052354B" w:rsidRPr="008E5C64">
        <w:rPr>
          <w:rFonts w:asciiTheme="minorHAnsi" w:hAnsiTheme="minorHAnsi" w:cstheme="minorHAnsi"/>
        </w:rPr>
        <w:t>d</w:t>
      </w:r>
      <w:r w:rsidRPr="008E5C64">
        <w:rPr>
          <w:rFonts w:asciiTheme="minorHAnsi" w:hAnsiTheme="minorHAnsi" w:cstheme="minorHAnsi"/>
        </w:rPr>
        <w:t>o</w:t>
      </w:r>
      <w:r w:rsidR="0052354B" w:rsidRPr="008E5C64">
        <w:rPr>
          <w:rFonts w:asciiTheme="minorHAnsi" w:hAnsiTheme="minorHAnsi" w:cstheme="minorHAnsi"/>
        </w:rPr>
        <w:t>da</w:t>
      </w:r>
      <w:r w:rsidRPr="008E5C64">
        <w:rPr>
          <w:rFonts w:asciiTheme="minorHAnsi" w:hAnsiTheme="minorHAnsi" w:cstheme="minorHAnsi"/>
        </w:rPr>
        <w:t>vatel požaduje provést úhradu ceny, není zveřejněným účtem, není objednatel povinen úhradu ceny na takový účet provést; v takovém případě se nejedná o prodlení se zaplacením ceny na straně objednatele.</w:t>
      </w:r>
    </w:p>
    <w:p w14:paraId="184C90E3" w14:textId="12B93C9A" w:rsidR="00530111" w:rsidRPr="00530111" w:rsidRDefault="00530111" w:rsidP="00AC1D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Objednatel</w:t>
      </w:r>
      <w:r w:rsidRPr="00530111">
        <w:rPr>
          <w:rFonts w:asciiTheme="minorHAnsi" w:hAnsiTheme="minorHAnsi" w:cstheme="minorHAnsi"/>
        </w:rPr>
        <w:t xml:space="preserve"> uplatní institut zvláštního způsobu zajištění daně dle § 109a zákona o DPH a hodnotu plnění odpovídající dani z přidané hodnoty uvedené na faktuře uhradí v termínu splatnosti této </w:t>
      </w:r>
      <w:r w:rsidRPr="00530111">
        <w:rPr>
          <w:rFonts w:asciiTheme="minorHAnsi" w:hAnsiTheme="minorHAnsi" w:cstheme="minorHAnsi"/>
        </w:rPr>
        <w:lastRenderedPageBreak/>
        <w:t xml:space="preserve">faktury stanoveném dle smlouvy přímo na osobní depozitní účet </w:t>
      </w:r>
      <w:r>
        <w:rPr>
          <w:rFonts w:asciiTheme="minorHAnsi" w:hAnsiTheme="minorHAnsi" w:cstheme="minorHAnsi"/>
        </w:rPr>
        <w:t xml:space="preserve">dodavatele </w:t>
      </w:r>
      <w:r w:rsidRPr="00530111">
        <w:rPr>
          <w:rFonts w:asciiTheme="minorHAnsi" w:hAnsiTheme="minorHAnsi" w:cstheme="minorHAnsi"/>
        </w:rPr>
        <w:t>vedeného u místně příslušného správce daně v případě, že:</w:t>
      </w:r>
    </w:p>
    <w:p w14:paraId="4C5F1DAB" w14:textId="0FDBD1A9" w:rsidR="00530111" w:rsidRPr="00530111" w:rsidRDefault="00530111" w:rsidP="00AC1D49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 w:rsidRPr="00530111">
        <w:rPr>
          <w:rFonts w:asciiTheme="minorHAnsi" w:hAnsiTheme="minorHAnsi" w:cstheme="minorHAnsi"/>
        </w:rPr>
        <w:t xml:space="preserve">bankovní účet </w:t>
      </w:r>
      <w:r>
        <w:rPr>
          <w:rFonts w:asciiTheme="minorHAnsi" w:hAnsiTheme="minorHAnsi" w:cstheme="minorHAnsi"/>
        </w:rPr>
        <w:t xml:space="preserve">dodavatele </w:t>
      </w:r>
      <w:r w:rsidRPr="00530111">
        <w:rPr>
          <w:rFonts w:asciiTheme="minorHAnsi" w:hAnsiTheme="minorHAnsi" w:cstheme="minorHAnsi"/>
        </w:rPr>
        <w:t>určený k úhradě plnění uvedený na faktuře nebude správcem daně zveřejněn v aplikaci „Registr plátců DPH“, nebo</w:t>
      </w:r>
    </w:p>
    <w:p w14:paraId="780214B7" w14:textId="6AE4CCD4" w:rsidR="00530111" w:rsidRPr="00530111" w:rsidRDefault="00530111" w:rsidP="00AC1D49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0"/>
        <w:ind w:left="143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530111">
        <w:rPr>
          <w:rFonts w:asciiTheme="minorHAnsi" w:hAnsiTheme="minorHAnsi" w:cstheme="minorHAnsi"/>
        </w:rPr>
        <w:t xml:space="preserve"> bude ke dni uskutečnění zdanitelného plnění zveřejněn v aplikaci „Registr plátců DPH“ jako nespolehlivý plátce, nebo</w:t>
      </w:r>
    </w:p>
    <w:p w14:paraId="02E1AA65" w14:textId="42EDE9D9" w:rsidR="00530111" w:rsidRPr="00530111" w:rsidRDefault="00530111" w:rsidP="00AC1D49">
      <w:pPr>
        <w:pStyle w:val="Odstavecseseznamem"/>
        <w:numPr>
          <w:ilvl w:val="1"/>
          <w:numId w:val="11"/>
        </w:numPr>
        <w:autoSpaceDE w:val="0"/>
        <w:autoSpaceDN w:val="0"/>
        <w:adjustRightInd w:val="0"/>
        <w:spacing w:after="120"/>
        <w:ind w:left="1434" w:hanging="357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dodavatel</w:t>
      </w:r>
      <w:r w:rsidRPr="00530111">
        <w:rPr>
          <w:rFonts w:asciiTheme="minorHAnsi" w:hAnsiTheme="minorHAnsi" w:cstheme="minorHAnsi"/>
        </w:rPr>
        <w:t xml:space="preserve"> bude ke dni uskutečnění zdanitelného plnění v insolvenčním řízení.</w:t>
      </w:r>
    </w:p>
    <w:p w14:paraId="50E78EFB" w14:textId="77777777" w:rsidR="00531E7E" w:rsidRPr="008E5C64" w:rsidRDefault="00531E7E" w:rsidP="00AC1D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 xml:space="preserve">Objednatel nenese odpovědnost za případné penále a jiné postihy vyměřené či stanovené správcem daně </w:t>
      </w:r>
      <w:r w:rsidR="0052354B" w:rsidRPr="008E5C64">
        <w:rPr>
          <w:rFonts w:asciiTheme="minorHAnsi" w:hAnsiTheme="minorHAnsi" w:cstheme="minorHAnsi"/>
        </w:rPr>
        <w:t>d</w:t>
      </w:r>
      <w:r w:rsidRPr="008E5C64">
        <w:rPr>
          <w:rFonts w:asciiTheme="minorHAnsi" w:hAnsiTheme="minorHAnsi" w:cstheme="minorHAnsi"/>
        </w:rPr>
        <w:t>o</w:t>
      </w:r>
      <w:r w:rsidR="0052354B" w:rsidRPr="008E5C64">
        <w:rPr>
          <w:rFonts w:asciiTheme="minorHAnsi" w:hAnsiTheme="minorHAnsi" w:cstheme="minorHAnsi"/>
        </w:rPr>
        <w:t>da</w:t>
      </w:r>
      <w:r w:rsidRPr="008E5C64">
        <w:rPr>
          <w:rFonts w:asciiTheme="minorHAnsi" w:hAnsiTheme="minorHAnsi" w:cstheme="minorHAnsi"/>
        </w:rPr>
        <w:t>vateli v souvislosti s potenciálně pozdní úhradou DPH, tj. po datu splatnosti této daně.</w:t>
      </w:r>
    </w:p>
    <w:p w14:paraId="5E6508C0" w14:textId="73DDD09E" w:rsidR="00531E7E" w:rsidRPr="008E5C64" w:rsidRDefault="00531E7E" w:rsidP="00AC1D4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 xml:space="preserve">V případě prodlení </w:t>
      </w:r>
      <w:r w:rsidR="0052354B" w:rsidRPr="008E5C64">
        <w:rPr>
          <w:rFonts w:asciiTheme="minorHAnsi" w:hAnsiTheme="minorHAnsi" w:cstheme="minorHAnsi"/>
        </w:rPr>
        <w:t>d</w:t>
      </w:r>
      <w:r w:rsidRPr="008E5C64">
        <w:rPr>
          <w:rFonts w:asciiTheme="minorHAnsi" w:hAnsiTheme="minorHAnsi" w:cstheme="minorHAnsi"/>
        </w:rPr>
        <w:t>o</w:t>
      </w:r>
      <w:r w:rsidR="0052354B" w:rsidRPr="008E5C64">
        <w:rPr>
          <w:rFonts w:asciiTheme="minorHAnsi" w:hAnsiTheme="minorHAnsi" w:cstheme="minorHAnsi"/>
        </w:rPr>
        <w:t>da</w:t>
      </w:r>
      <w:r w:rsidRPr="008E5C64">
        <w:rPr>
          <w:rFonts w:asciiTheme="minorHAnsi" w:hAnsiTheme="minorHAnsi" w:cstheme="minorHAnsi"/>
        </w:rPr>
        <w:t xml:space="preserve">vatele s poskytnutím plnění v rámci paušální </w:t>
      </w:r>
      <w:r w:rsidR="00961954">
        <w:rPr>
          <w:rFonts w:asciiTheme="minorHAnsi" w:hAnsiTheme="minorHAnsi" w:cstheme="minorHAnsi"/>
        </w:rPr>
        <w:t xml:space="preserve">měsíční </w:t>
      </w:r>
      <w:r w:rsidRPr="008E5C64">
        <w:rPr>
          <w:rFonts w:asciiTheme="minorHAnsi" w:hAnsiTheme="minorHAnsi" w:cstheme="minorHAnsi"/>
        </w:rPr>
        <w:t xml:space="preserve">platby je tento povinen zaplatit objednateli smluvní pokutu ve výši </w:t>
      </w:r>
      <w:r w:rsidR="00B81F1B">
        <w:rPr>
          <w:rFonts w:asciiTheme="minorHAnsi" w:hAnsiTheme="minorHAnsi" w:cstheme="minorHAnsi"/>
        </w:rPr>
        <w:t>5</w:t>
      </w:r>
      <w:r w:rsidRPr="008E5C64">
        <w:rPr>
          <w:rFonts w:asciiTheme="minorHAnsi" w:hAnsiTheme="minorHAnsi" w:cstheme="minorHAnsi"/>
        </w:rPr>
        <w:t xml:space="preserve">00,00 Kč za každý i započatý den prodlení. V případě prodlení </w:t>
      </w:r>
      <w:r w:rsidR="0052354B" w:rsidRPr="008E5C64">
        <w:rPr>
          <w:rFonts w:asciiTheme="minorHAnsi" w:hAnsiTheme="minorHAnsi" w:cstheme="minorHAnsi"/>
        </w:rPr>
        <w:t>d</w:t>
      </w:r>
      <w:r w:rsidRPr="008E5C64">
        <w:rPr>
          <w:rFonts w:asciiTheme="minorHAnsi" w:hAnsiTheme="minorHAnsi" w:cstheme="minorHAnsi"/>
        </w:rPr>
        <w:t>o</w:t>
      </w:r>
      <w:r w:rsidR="0052354B" w:rsidRPr="008E5C64">
        <w:rPr>
          <w:rFonts w:asciiTheme="minorHAnsi" w:hAnsiTheme="minorHAnsi" w:cstheme="minorHAnsi"/>
        </w:rPr>
        <w:t>da</w:t>
      </w:r>
      <w:r w:rsidRPr="008E5C64">
        <w:rPr>
          <w:rFonts w:asciiTheme="minorHAnsi" w:hAnsiTheme="minorHAnsi" w:cstheme="minorHAnsi"/>
        </w:rPr>
        <w:t xml:space="preserve">vatele s provedením úkonu účtovaného hodinovou sazbou je </w:t>
      </w:r>
      <w:r w:rsidR="0052354B" w:rsidRPr="008E5C64">
        <w:rPr>
          <w:rFonts w:asciiTheme="minorHAnsi" w:hAnsiTheme="minorHAnsi" w:cstheme="minorHAnsi"/>
        </w:rPr>
        <w:t>d</w:t>
      </w:r>
      <w:r w:rsidRPr="008E5C64">
        <w:rPr>
          <w:rFonts w:asciiTheme="minorHAnsi" w:hAnsiTheme="minorHAnsi" w:cstheme="minorHAnsi"/>
        </w:rPr>
        <w:t>o</w:t>
      </w:r>
      <w:r w:rsidR="0052354B" w:rsidRPr="008E5C64">
        <w:rPr>
          <w:rFonts w:asciiTheme="minorHAnsi" w:hAnsiTheme="minorHAnsi" w:cstheme="minorHAnsi"/>
        </w:rPr>
        <w:t>da</w:t>
      </w:r>
      <w:r w:rsidRPr="008E5C64">
        <w:rPr>
          <w:rFonts w:asciiTheme="minorHAnsi" w:hAnsiTheme="minorHAnsi" w:cstheme="minorHAnsi"/>
        </w:rPr>
        <w:t xml:space="preserve">vatel povinen zaplatit objednateli smluvní pokutu ve výši 500,00 Kč za každou i započatou hodinu prodlení. V případě prodlení </w:t>
      </w:r>
      <w:r w:rsidR="0052354B" w:rsidRPr="008E5C64">
        <w:rPr>
          <w:rFonts w:asciiTheme="minorHAnsi" w:hAnsiTheme="minorHAnsi" w:cstheme="minorHAnsi"/>
        </w:rPr>
        <w:t>doda</w:t>
      </w:r>
      <w:r w:rsidRPr="008E5C64">
        <w:rPr>
          <w:rFonts w:asciiTheme="minorHAnsi" w:hAnsiTheme="minorHAnsi" w:cstheme="minorHAnsi"/>
        </w:rPr>
        <w:t xml:space="preserve">vatele s poskytnutím plnění v rámci paušální </w:t>
      </w:r>
      <w:r w:rsidR="00961954">
        <w:rPr>
          <w:rFonts w:asciiTheme="minorHAnsi" w:hAnsiTheme="minorHAnsi" w:cstheme="minorHAnsi"/>
        </w:rPr>
        <w:t xml:space="preserve">měsíční </w:t>
      </w:r>
      <w:r w:rsidRPr="008E5C64">
        <w:rPr>
          <w:rFonts w:asciiTheme="minorHAnsi" w:hAnsiTheme="minorHAnsi" w:cstheme="minorHAnsi"/>
        </w:rPr>
        <w:t>platby delším</w:t>
      </w:r>
      <w:r w:rsidR="008E5C64" w:rsidRPr="008E5C64">
        <w:rPr>
          <w:rFonts w:asciiTheme="minorHAnsi" w:hAnsiTheme="minorHAnsi" w:cstheme="minorHAnsi"/>
        </w:rPr>
        <w:t>,</w:t>
      </w:r>
      <w:r w:rsidRPr="008E5C64">
        <w:rPr>
          <w:rFonts w:asciiTheme="minorHAnsi" w:hAnsiTheme="minorHAnsi" w:cstheme="minorHAnsi"/>
        </w:rPr>
        <w:t xml:space="preserve"> než jeden týden je objednatel oprávněn zajistit poskytnutí služby třetí osobou a </w:t>
      </w:r>
      <w:r w:rsidR="0052354B" w:rsidRPr="008E5C64">
        <w:rPr>
          <w:rFonts w:asciiTheme="minorHAnsi" w:hAnsiTheme="minorHAnsi" w:cstheme="minorHAnsi"/>
        </w:rPr>
        <w:t>doda</w:t>
      </w:r>
      <w:r w:rsidRPr="008E5C64">
        <w:rPr>
          <w:rFonts w:asciiTheme="minorHAnsi" w:hAnsiTheme="minorHAnsi" w:cstheme="minorHAnsi"/>
        </w:rPr>
        <w:t xml:space="preserve">vatel je povinen uhradit mu veškeré náklady s tím spojené. V případě prodlení </w:t>
      </w:r>
      <w:r w:rsidR="0052354B" w:rsidRPr="008E5C64">
        <w:rPr>
          <w:rFonts w:asciiTheme="minorHAnsi" w:hAnsiTheme="minorHAnsi" w:cstheme="minorHAnsi"/>
        </w:rPr>
        <w:t>d</w:t>
      </w:r>
      <w:r w:rsidRPr="008E5C64">
        <w:rPr>
          <w:rFonts w:asciiTheme="minorHAnsi" w:hAnsiTheme="minorHAnsi" w:cstheme="minorHAnsi"/>
        </w:rPr>
        <w:t>o</w:t>
      </w:r>
      <w:r w:rsidR="0052354B" w:rsidRPr="008E5C64">
        <w:rPr>
          <w:rFonts w:asciiTheme="minorHAnsi" w:hAnsiTheme="minorHAnsi" w:cstheme="minorHAnsi"/>
        </w:rPr>
        <w:t>da</w:t>
      </w:r>
      <w:r w:rsidRPr="008E5C64">
        <w:rPr>
          <w:rFonts w:asciiTheme="minorHAnsi" w:hAnsiTheme="minorHAnsi" w:cstheme="minorHAnsi"/>
        </w:rPr>
        <w:t xml:space="preserve">vatele s provedením úkonu účtovaného hodinovou sazbou delším než 24 hodin je objednatel oprávněn zajistit provedení úkonu třetí osobou a </w:t>
      </w:r>
      <w:r w:rsidR="0052354B" w:rsidRPr="008E5C64">
        <w:rPr>
          <w:rFonts w:asciiTheme="minorHAnsi" w:hAnsiTheme="minorHAnsi" w:cstheme="minorHAnsi"/>
        </w:rPr>
        <w:t>d</w:t>
      </w:r>
      <w:r w:rsidRPr="008E5C64">
        <w:rPr>
          <w:rFonts w:asciiTheme="minorHAnsi" w:hAnsiTheme="minorHAnsi" w:cstheme="minorHAnsi"/>
        </w:rPr>
        <w:t>o</w:t>
      </w:r>
      <w:r w:rsidR="0052354B" w:rsidRPr="008E5C64">
        <w:rPr>
          <w:rFonts w:asciiTheme="minorHAnsi" w:hAnsiTheme="minorHAnsi" w:cstheme="minorHAnsi"/>
        </w:rPr>
        <w:t>da</w:t>
      </w:r>
      <w:r w:rsidRPr="008E5C64">
        <w:rPr>
          <w:rFonts w:asciiTheme="minorHAnsi" w:hAnsiTheme="minorHAnsi" w:cstheme="minorHAnsi"/>
        </w:rPr>
        <w:t>vatel je povinen uhradit mu veškeré náklady s tím spojené. Zaplacením smluvní pokuty není dotčen nárok objednatele na náhradu újmy převyšující smluvní pokutu.</w:t>
      </w:r>
    </w:p>
    <w:p w14:paraId="62F91947" w14:textId="1810F895" w:rsidR="00172E3A" w:rsidRPr="00C72C44" w:rsidRDefault="00531E7E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72E3A">
        <w:rPr>
          <w:rFonts w:asciiTheme="minorHAnsi" w:hAnsiTheme="minorHAnsi" w:cstheme="minorHAnsi"/>
        </w:rPr>
        <w:t>Smlouva je uzavřena na dobu určitou s účinností ode</w:t>
      </w:r>
      <w:r w:rsidR="00AE67F3" w:rsidRPr="00172E3A">
        <w:rPr>
          <w:rFonts w:asciiTheme="minorHAnsi" w:hAnsiTheme="minorHAnsi" w:cstheme="minorHAnsi"/>
        </w:rPr>
        <w:t xml:space="preserve"> dne </w:t>
      </w:r>
      <w:r w:rsidR="00931AC0" w:rsidRPr="00014920">
        <w:rPr>
          <w:rFonts w:asciiTheme="minorHAnsi" w:hAnsiTheme="minorHAnsi" w:cstheme="minorHAnsi"/>
          <w:b/>
        </w:rPr>
        <w:t>10.</w:t>
      </w:r>
      <w:r w:rsidR="00B52710">
        <w:rPr>
          <w:rFonts w:asciiTheme="minorHAnsi" w:hAnsiTheme="minorHAnsi" w:cstheme="minorHAnsi"/>
          <w:b/>
        </w:rPr>
        <w:t xml:space="preserve"> </w:t>
      </w:r>
      <w:r w:rsidR="00931AC0" w:rsidRPr="00014920">
        <w:rPr>
          <w:rFonts w:asciiTheme="minorHAnsi" w:hAnsiTheme="minorHAnsi" w:cstheme="minorHAnsi"/>
          <w:b/>
        </w:rPr>
        <w:t>12</w:t>
      </w:r>
      <w:r w:rsidR="00BE3C2A" w:rsidRPr="00014920">
        <w:rPr>
          <w:rFonts w:asciiTheme="minorHAnsi" w:hAnsiTheme="minorHAnsi" w:cstheme="minorHAnsi"/>
          <w:b/>
        </w:rPr>
        <w:t>.</w:t>
      </w:r>
      <w:r w:rsidR="00B52710">
        <w:rPr>
          <w:rFonts w:asciiTheme="minorHAnsi" w:hAnsiTheme="minorHAnsi" w:cstheme="minorHAnsi"/>
          <w:b/>
        </w:rPr>
        <w:t xml:space="preserve"> </w:t>
      </w:r>
      <w:r w:rsidR="00BE3C2A" w:rsidRPr="00014920">
        <w:rPr>
          <w:rFonts w:asciiTheme="minorHAnsi" w:hAnsiTheme="minorHAnsi" w:cstheme="minorHAnsi"/>
          <w:b/>
        </w:rPr>
        <w:t xml:space="preserve">2021 </w:t>
      </w:r>
      <w:r w:rsidR="00CB5EE3" w:rsidRPr="00014920">
        <w:rPr>
          <w:rFonts w:asciiTheme="minorHAnsi" w:hAnsiTheme="minorHAnsi" w:cstheme="minorHAnsi"/>
          <w:b/>
        </w:rPr>
        <w:t>s</w:t>
      </w:r>
      <w:r w:rsidRPr="00014920">
        <w:rPr>
          <w:rFonts w:asciiTheme="minorHAnsi" w:hAnsiTheme="minorHAnsi" w:cstheme="minorHAnsi"/>
          <w:b/>
        </w:rPr>
        <w:t xml:space="preserve"> délkou trvání </w:t>
      </w:r>
      <w:r w:rsidR="00931AC0" w:rsidRPr="00014920">
        <w:rPr>
          <w:rFonts w:asciiTheme="minorHAnsi" w:hAnsiTheme="minorHAnsi" w:cstheme="minorHAnsi"/>
          <w:b/>
        </w:rPr>
        <w:t>čtyři</w:t>
      </w:r>
      <w:r w:rsidR="00A266DF" w:rsidRPr="00014920">
        <w:rPr>
          <w:rFonts w:asciiTheme="minorHAnsi" w:hAnsiTheme="minorHAnsi" w:cstheme="minorHAnsi"/>
          <w:b/>
        </w:rPr>
        <w:t xml:space="preserve"> </w:t>
      </w:r>
      <w:r w:rsidR="004C3CE7" w:rsidRPr="00014920">
        <w:rPr>
          <w:rFonts w:asciiTheme="minorHAnsi" w:hAnsiTheme="minorHAnsi" w:cstheme="minorHAnsi"/>
          <w:b/>
        </w:rPr>
        <w:t>roky</w:t>
      </w:r>
      <w:r w:rsidR="008466D9" w:rsidRPr="00172E3A">
        <w:rPr>
          <w:rFonts w:asciiTheme="minorHAnsi" w:hAnsiTheme="minorHAnsi" w:cstheme="minorHAnsi"/>
        </w:rPr>
        <w:t xml:space="preserve">, a to za podmínky, že nejpozději k tomuto dni bude smlouva uveřejněna v registru smluv v souladu s bodem 18. </w:t>
      </w:r>
      <w:r w:rsidR="00AE67F3" w:rsidRPr="00172E3A">
        <w:rPr>
          <w:rFonts w:asciiTheme="minorHAnsi" w:hAnsiTheme="minorHAnsi" w:cstheme="minorHAnsi"/>
        </w:rPr>
        <w:t>t</w:t>
      </w:r>
      <w:r w:rsidR="008466D9" w:rsidRPr="00172E3A">
        <w:rPr>
          <w:rFonts w:asciiTheme="minorHAnsi" w:hAnsiTheme="minorHAnsi" w:cstheme="minorHAnsi"/>
        </w:rPr>
        <w:t xml:space="preserve">ěchto </w:t>
      </w:r>
      <w:r w:rsidR="00AE67F3" w:rsidRPr="00172E3A">
        <w:rPr>
          <w:rFonts w:asciiTheme="minorHAnsi" w:hAnsiTheme="minorHAnsi" w:cstheme="minorHAnsi"/>
        </w:rPr>
        <w:t>O</w:t>
      </w:r>
      <w:r w:rsidR="008466D9" w:rsidRPr="00172E3A">
        <w:rPr>
          <w:rFonts w:asciiTheme="minorHAnsi" w:hAnsiTheme="minorHAnsi" w:cstheme="minorHAnsi"/>
        </w:rPr>
        <w:t xml:space="preserve">bchodních podmínek. Pokud bude smlouva uveřejněna v registru smluv později, pak nabývá účinnosti dnem uveřejnění v registru smluv a je uzavřena se na dobu </w:t>
      </w:r>
      <w:r w:rsidR="00931AC0" w:rsidRPr="00172E3A">
        <w:rPr>
          <w:rFonts w:asciiTheme="minorHAnsi" w:hAnsiTheme="minorHAnsi" w:cstheme="minorHAnsi"/>
        </w:rPr>
        <w:t>čtyř</w:t>
      </w:r>
      <w:r w:rsidR="008466D9" w:rsidRPr="00172E3A">
        <w:rPr>
          <w:rFonts w:asciiTheme="minorHAnsi" w:hAnsiTheme="minorHAnsi" w:cstheme="minorHAnsi"/>
        </w:rPr>
        <w:t xml:space="preserve"> let od tohoto data. </w:t>
      </w:r>
    </w:p>
    <w:p w14:paraId="5BFABAEE" w14:textId="0682BE65" w:rsidR="00172E3A" w:rsidRDefault="00172E3A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72C44">
        <w:rPr>
          <w:rFonts w:asciiTheme="minorHAnsi" w:hAnsiTheme="minorHAnsi" w:cstheme="minorHAnsi"/>
        </w:rPr>
        <w:t xml:space="preserve">Při ukončení této smlouvy se objednatel </w:t>
      </w:r>
      <w:r w:rsidRPr="00172E3A">
        <w:rPr>
          <w:rFonts w:asciiTheme="minorHAnsi" w:hAnsiTheme="minorHAnsi" w:cstheme="minorHAnsi"/>
        </w:rPr>
        <w:t xml:space="preserve">zavazuje vrátit </w:t>
      </w:r>
      <w:r w:rsidR="003241CA">
        <w:rPr>
          <w:rFonts w:asciiTheme="minorHAnsi" w:hAnsiTheme="minorHAnsi" w:cstheme="minorHAnsi"/>
        </w:rPr>
        <w:t xml:space="preserve">dodavateli </w:t>
      </w:r>
      <w:r w:rsidR="00AA0F03">
        <w:rPr>
          <w:rFonts w:asciiTheme="minorHAnsi" w:hAnsiTheme="minorHAnsi" w:cstheme="minorHAnsi"/>
        </w:rPr>
        <w:t>MFZ</w:t>
      </w:r>
      <w:r w:rsidRPr="00172E3A">
        <w:rPr>
          <w:rFonts w:asciiTheme="minorHAnsi" w:hAnsiTheme="minorHAnsi" w:cstheme="minorHAnsi"/>
        </w:rPr>
        <w:t xml:space="preserve"> včetně nespotřebovaného spotřebního materiálu dodaného </w:t>
      </w:r>
      <w:r w:rsidR="003241CA">
        <w:rPr>
          <w:rFonts w:asciiTheme="minorHAnsi" w:hAnsiTheme="minorHAnsi" w:cstheme="minorHAnsi"/>
        </w:rPr>
        <w:t>doda</w:t>
      </w:r>
      <w:r w:rsidRPr="00172E3A">
        <w:rPr>
          <w:rFonts w:asciiTheme="minorHAnsi" w:hAnsiTheme="minorHAnsi" w:cstheme="minorHAnsi"/>
        </w:rPr>
        <w:t xml:space="preserve">vatelem. Objednatel musí takto učinit nejpozději do 5 pracovních dnů od ukončení této smlouvy. Práva a povinnosti smluvních stran podle tohoto odstavce odstoupením nezanikají. </w:t>
      </w:r>
    </w:p>
    <w:p w14:paraId="13016691" w14:textId="5A9F5359" w:rsidR="00D126B7" w:rsidRPr="00172E3A" w:rsidRDefault="00531E7E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172E3A">
        <w:rPr>
          <w:rFonts w:asciiTheme="minorHAnsi" w:hAnsiTheme="minorHAnsi" w:cstheme="minorHAnsi"/>
        </w:rPr>
        <w:t xml:space="preserve">Objednatel je oprávněn smlouvu vypovědět v případě, že </w:t>
      </w:r>
      <w:r w:rsidR="0052354B" w:rsidRPr="00172E3A">
        <w:rPr>
          <w:rFonts w:asciiTheme="minorHAnsi" w:hAnsiTheme="minorHAnsi" w:cstheme="minorHAnsi"/>
        </w:rPr>
        <w:t>d</w:t>
      </w:r>
      <w:r w:rsidRPr="00172E3A">
        <w:rPr>
          <w:rFonts w:asciiTheme="minorHAnsi" w:hAnsiTheme="minorHAnsi" w:cstheme="minorHAnsi"/>
        </w:rPr>
        <w:t>o</w:t>
      </w:r>
      <w:r w:rsidR="0052354B" w:rsidRPr="00172E3A">
        <w:rPr>
          <w:rFonts w:asciiTheme="minorHAnsi" w:hAnsiTheme="minorHAnsi" w:cstheme="minorHAnsi"/>
        </w:rPr>
        <w:t>da</w:t>
      </w:r>
      <w:r w:rsidRPr="00172E3A">
        <w:rPr>
          <w:rFonts w:asciiTheme="minorHAnsi" w:hAnsiTheme="minorHAnsi" w:cstheme="minorHAnsi"/>
        </w:rPr>
        <w:t>vatel opakovaně poruší své povinnosti dle smlouvy</w:t>
      </w:r>
      <w:r w:rsidR="008466D9" w:rsidRPr="00172E3A">
        <w:rPr>
          <w:rFonts w:asciiTheme="minorHAnsi" w:hAnsiTheme="minorHAnsi" w:cstheme="minorHAnsi"/>
        </w:rPr>
        <w:t xml:space="preserve"> nebo těchto obchodních podmínek</w:t>
      </w:r>
      <w:r w:rsidRPr="00172E3A">
        <w:rPr>
          <w:rFonts w:asciiTheme="minorHAnsi" w:hAnsiTheme="minorHAnsi" w:cstheme="minorHAnsi"/>
        </w:rPr>
        <w:t xml:space="preserve">; výpovědní doba v tomto případě činí jeden měsíc a začne běžet dnem následujícím po doručení výpovědi </w:t>
      </w:r>
      <w:r w:rsidR="0052354B" w:rsidRPr="00172E3A">
        <w:rPr>
          <w:rFonts w:asciiTheme="minorHAnsi" w:hAnsiTheme="minorHAnsi" w:cstheme="minorHAnsi"/>
        </w:rPr>
        <w:t>d</w:t>
      </w:r>
      <w:r w:rsidRPr="00172E3A">
        <w:rPr>
          <w:rFonts w:asciiTheme="minorHAnsi" w:hAnsiTheme="minorHAnsi" w:cstheme="minorHAnsi"/>
        </w:rPr>
        <w:t>o</w:t>
      </w:r>
      <w:r w:rsidR="0052354B" w:rsidRPr="00172E3A">
        <w:rPr>
          <w:rFonts w:asciiTheme="minorHAnsi" w:hAnsiTheme="minorHAnsi" w:cstheme="minorHAnsi"/>
        </w:rPr>
        <w:t>da</w:t>
      </w:r>
      <w:r w:rsidRPr="00172E3A">
        <w:rPr>
          <w:rFonts w:asciiTheme="minorHAnsi" w:hAnsiTheme="minorHAnsi" w:cstheme="minorHAnsi"/>
        </w:rPr>
        <w:t xml:space="preserve">vateli. </w:t>
      </w:r>
      <w:r w:rsidR="0019532E">
        <w:rPr>
          <w:rFonts w:asciiTheme="minorHAnsi" w:hAnsiTheme="minorHAnsi" w:cstheme="minorHAnsi"/>
        </w:rPr>
        <w:t xml:space="preserve">V </w:t>
      </w:r>
      <w:r w:rsidRPr="00172E3A">
        <w:rPr>
          <w:rFonts w:asciiTheme="minorHAnsi" w:hAnsiTheme="minorHAnsi" w:cstheme="minorHAnsi"/>
        </w:rPr>
        <w:t xml:space="preserve">případě skončení smlouvy v průběhu kalendářního měsíce vzniká </w:t>
      </w:r>
      <w:r w:rsidR="0052354B" w:rsidRPr="00172E3A">
        <w:rPr>
          <w:rFonts w:asciiTheme="minorHAnsi" w:hAnsiTheme="minorHAnsi" w:cstheme="minorHAnsi"/>
        </w:rPr>
        <w:t>d</w:t>
      </w:r>
      <w:r w:rsidRPr="00172E3A">
        <w:rPr>
          <w:rFonts w:asciiTheme="minorHAnsi" w:hAnsiTheme="minorHAnsi" w:cstheme="minorHAnsi"/>
        </w:rPr>
        <w:t>o</w:t>
      </w:r>
      <w:r w:rsidR="0052354B" w:rsidRPr="00172E3A">
        <w:rPr>
          <w:rFonts w:asciiTheme="minorHAnsi" w:hAnsiTheme="minorHAnsi" w:cstheme="minorHAnsi"/>
        </w:rPr>
        <w:t>da</w:t>
      </w:r>
      <w:r w:rsidRPr="00172E3A">
        <w:rPr>
          <w:rFonts w:asciiTheme="minorHAnsi" w:hAnsiTheme="minorHAnsi" w:cstheme="minorHAnsi"/>
        </w:rPr>
        <w:t>vateli nárok pouze na poměrnou část paušální měsíční platby</w:t>
      </w:r>
      <w:r w:rsidR="00A251ED">
        <w:rPr>
          <w:rFonts w:asciiTheme="minorHAnsi" w:hAnsiTheme="minorHAnsi" w:cstheme="minorHAnsi"/>
        </w:rPr>
        <w:t xml:space="preserve"> a </w:t>
      </w:r>
      <w:r w:rsidR="00561CCC">
        <w:rPr>
          <w:rFonts w:asciiTheme="minorHAnsi" w:hAnsiTheme="minorHAnsi" w:cstheme="minorHAnsi"/>
        </w:rPr>
        <w:t xml:space="preserve">platba za </w:t>
      </w:r>
      <w:r w:rsidR="00A251ED">
        <w:rPr>
          <w:rFonts w:asciiTheme="minorHAnsi" w:hAnsiTheme="minorHAnsi" w:cstheme="minorHAnsi"/>
        </w:rPr>
        <w:t xml:space="preserve">k tomuto datu </w:t>
      </w:r>
      <w:r w:rsidR="00561CCC" w:rsidRPr="00D77BB7">
        <w:rPr>
          <w:rFonts w:eastAsia="Times New Roman" w:cs="Arial"/>
        </w:rPr>
        <w:t>skutečně zhotovených</w:t>
      </w:r>
      <w:r w:rsidR="00561CCC" w:rsidRPr="00561CCC">
        <w:rPr>
          <w:rFonts w:eastAsia="Times New Roman" w:cs="Arial"/>
        </w:rPr>
        <w:t xml:space="preserve"> </w:t>
      </w:r>
      <w:r w:rsidR="00561CCC">
        <w:rPr>
          <w:rFonts w:eastAsia="Times New Roman" w:cs="Arial"/>
        </w:rPr>
        <w:t xml:space="preserve">výtisků. </w:t>
      </w:r>
    </w:p>
    <w:p w14:paraId="37C885E5" w14:textId="77777777" w:rsidR="00D126B7" w:rsidRPr="008E5C64" w:rsidRDefault="004619E7" w:rsidP="00172E3A">
      <w:pPr>
        <w:pStyle w:val="Odstavecseseznamem"/>
        <w:widowControl w:val="0"/>
        <w:numPr>
          <w:ilvl w:val="0"/>
          <w:numId w:val="11"/>
        </w:numPr>
        <w:tabs>
          <w:tab w:val="left" w:pos="718"/>
        </w:tabs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t>S</w:t>
      </w:r>
      <w:r w:rsidR="00D126B7" w:rsidRPr="008E5C64">
        <w:rPr>
          <w:rFonts w:asciiTheme="minorHAnsi" w:hAnsiTheme="minorHAnsi" w:cstheme="minorHAnsi"/>
        </w:rPr>
        <w:t>mlouva může být měněna, doplňována nebo rušena jen písemnou formou po dohodě odpovědných zástupců smluvních stran, a to vzestupně číslovanými dodatky.</w:t>
      </w:r>
    </w:p>
    <w:p w14:paraId="2C2654A5" w14:textId="0B453CCF" w:rsidR="00990736" w:rsidRPr="00BE3C2A" w:rsidRDefault="00990736" w:rsidP="00172E3A">
      <w:pPr>
        <w:widowControl/>
        <w:numPr>
          <w:ilvl w:val="0"/>
          <w:numId w:val="11"/>
        </w:numPr>
        <w:tabs>
          <w:tab w:val="left" w:pos="720"/>
        </w:tabs>
        <w:suppressAutoHyphens/>
        <w:overflowPunct w:val="0"/>
        <w:autoSpaceDE w:val="0"/>
        <w:spacing w:after="120" w:line="240" w:lineRule="atLeast"/>
        <w:jc w:val="both"/>
        <w:textAlignment w:val="baseline"/>
        <w:rPr>
          <w:rFonts w:ascii="Calibri" w:eastAsia="Courier New" w:hAnsi="Calibri" w:cs="Calibri"/>
          <w:color w:val="auto"/>
          <w:sz w:val="22"/>
          <w:szCs w:val="22"/>
        </w:rPr>
      </w:pPr>
      <w:r w:rsidRPr="00BE3C2A">
        <w:rPr>
          <w:rFonts w:ascii="Calibri" w:eastAsia="Courier New" w:hAnsi="Calibri" w:cs="Calibri"/>
          <w:color w:val="auto"/>
          <w:sz w:val="22"/>
          <w:szCs w:val="22"/>
        </w:rPr>
        <w:t>Smluvní strany se dohodly, že smlouva neobsahuje žádné skutečnosti, které lze označit jako obchodní tajemství dle § 504 zákona č. 89/2012 Sb., občanský zákoník nebo jiných zákonů.</w:t>
      </w:r>
      <w:r w:rsidR="00AC1D49" w:rsidRPr="00BE3C2A">
        <w:rPr>
          <w:rFonts w:ascii="Calibri" w:eastAsia="Courier New" w:hAnsi="Calibri" w:cs="Calibri"/>
          <w:color w:val="auto"/>
          <w:sz w:val="22"/>
          <w:szCs w:val="22"/>
        </w:rPr>
        <w:t xml:space="preserve"> </w:t>
      </w:r>
    </w:p>
    <w:p w14:paraId="0FF02CC6" w14:textId="77777777" w:rsidR="00BB3BA8" w:rsidRDefault="008466D9" w:rsidP="00172E3A">
      <w:pPr>
        <w:pStyle w:val="Normln1"/>
        <w:numPr>
          <w:ilvl w:val="0"/>
          <w:numId w:val="11"/>
        </w:numPr>
        <w:tabs>
          <w:tab w:val="left" w:pos="15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E5C64">
        <w:rPr>
          <w:rFonts w:asciiTheme="minorHAnsi" w:hAnsiTheme="minorHAnsi" w:cstheme="minorHAnsi"/>
          <w:sz w:val="22"/>
          <w:szCs w:val="22"/>
        </w:rPr>
        <w:t xml:space="preserve">Dodavatel souhlasí s uveřejněním smlouvy v registru smluv dle zákona č. 340/2015 Sb., o zvláštních podmínkách účinnosti některých smluv, uveřejňování těchto smluv a o registru smluv (zákon o registru smluv), ve znění pozdějších předpisů. </w:t>
      </w:r>
    </w:p>
    <w:p w14:paraId="62FBDAB8" w14:textId="77777777" w:rsidR="00531E7E" w:rsidRPr="008E5C64" w:rsidRDefault="00531E7E" w:rsidP="00172E3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120"/>
        <w:contextualSpacing w:val="0"/>
        <w:jc w:val="both"/>
        <w:rPr>
          <w:rFonts w:asciiTheme="minorHAnsi" w:hAnsiTheme="minorHAnsi" w:cstheme="minorHAnsi"/>
        </w:rPr>
      </w:pPr>
      <w:r w:rsidRPr="008E5C64">
        <w:rPr>
          <w:rFonts w:asciiTheme="minorHAnsi" w:hAnsiTheme="minorHAnsi" w:cstheme="minorHAnsi"/>
        </w:rPr>
        <w:lastRenderedPageBreak/>
        <w:t>K projednání a rozhodování veškerých sporů vzniklých ze smlouvy nebo v souvislosti s ní jsou příslušné soudy České republiky.</w:t>
      </w:r>
    </w:p>
    <w:p w14:paraId="280FD5AF" w14:textId="77777777" w:rsidR="00D126B7" w:rsidRPr="008E5C64" w:rsidRDefault="00D126B7" w:rsidP="00172E3A">
      <w:pPr>
        <w:pStyle w:val="Import11"/>
        <w:widowControl w:val="0"/>
        <w:numPr>
          <w:ilvl w:val="0"/>
          <w:numId w:val="11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32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E5C64">
        <w:rPr>
          <w:rFonts w:asciiTheme="minorHAnsi" w:hAnsiTheme="minorHAnsi" w:cstheme="minorHAnsi"/>
          <w:sz w:val="22"/>
          <w:szCs w:val="22"/>
        </w:rPr>
        <w:t xml:space="preserve">Smluvní strany se dohodly, že práva a povinnosti neupravené smlouvou </w:t>
      </w:r>
      <w:r w:rsidR="008466D9" w:rsidRPr="008E5C64">
        <w:rPr>
          <w:rFonts w:asciiTheme="minorHAnsi" w:hAnsiTheme="minorHAnsi" w:cstheme="minorHAnsi"/>
          <w:sz w:val="22"/>
          <w:szCs w:val="22"/>
        </w:rPr>
        <w:t xml:space="preserve">mezi objednatelem a dodavatelem nebo </w:t>
      </w:r>
      <w:r w:rsidRPr="008E5C64">
        <w:rPr>
          <w:rFonts w:asciiTheme="minorHAnsi" w:hAnsiTheme="minorHAnsi" w:cstheme="minorHAnsi"/>
          <w:sz w:val="22"/>
          <w:szCs w:val="22"/>
        </w:rPr>
        <w:t>se budou řídit příslušnými ustanoveními zákona č. 89/2012 Sb., občanský zákoník a ostatních právních předpisů platných ke dni uzavření smlouvy.</w:t>
      </w:r>
    </w:p>
    <w:p w14:paraId="54515DDE" w14:textId="6365D96E" w:rsidR="00D126B7" w:rsidRDefault="008466D9" w:rsidP="00172E3A">
      <w:pPr>
        <w:pStyle w:val="Import11"/>
        <w:widowControl w:val="0"/>
        <w:numPr>
          <w:ilvl w:val="0"/>
          <w:numId w:val="11"/>
        </w:numPr>
        <w:tabs>
          <w:tab w:val="clear" w:pos="0"/>
          <w:tab w:val="clear" w:pos="162"/>
          <w:tab w:val="clear" w:pos="720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  <w:tab w:val="left" w:pos="718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8E5C64">
        <w:rPr>
          <w:rFonts w:asciiTheme="minorHAnsi" w:hAnsiTheme="minorHAnsi" w:cstheme="minorHAnsi"/>
          <w:sz w:val="22"/>
          <w:szCs w:val="22"/>
        </w:rPr>
        <w:t>S</w:t>
      </w:r>
      <w:r w:rsidR="00D126B7" w:rsidRPr="008E5C64">
        <w:rPr>
          <w:rFonts w:asciiTheme="minorHAnsi" w:hAnsiTheme="minorHAnsi" w:cstheme="minorHAnsi"/>
          <w:sz w:val="22"/>
          <w:szCs w:val="22"/>
        </w:rPr>
        <w:t xml:space="preserve">mlouva je sepsána ve dvou vyhotoveních, v nichž není nic škrtáno, přepisováno ani dopisováno, a z nichž každý má platnost originálu. </w:t>
      </w:r>
      <w:r w:rsidR="00530111">
        <w:rPr>
          <w:rFonts w:asciiTheme="minorHAnsi" w:hAnsiTheme="minorHAnsi" w:cstheme="minorHAnsi"/>
          <w:sz w:val="22"/>
          <w:szCs w:val="22"/>
        </w:rPr>
        <w:t>Dodavatel</w:t>
      </w:r>
      <w:r w:rsidR="00D126B7" w:rsidRPr="008E5C64">
        <w:rPr>
          <w:rFonts w:asciiTheme="minorHAnsi" w:hAnsiTheme="minorHAnsi" w:cstheme="minorHAnsi"/>
          <w:sz w:val="22"/>
          <w:szCs w:val="22"/>
        </w:rPr>
        <w:t xml:space="preserve"> a </w:t>
      </w:r>
      <w:r w:rsidR="00530111">
        <w:rPr>
          <w:rFonts w:asciiTheme="minorHAnsi" w:hAnsiTheme="minorHAnsi" w:cstheme="minorHAnsi"/>
          <w:sz w:val="22"/>
          <w:szCs w:val="22"/>
        </w:rPr>
        <w:t xml:space="preserve">Objednatel </w:t>
      </w:r>
      <w:r w:rsidR="00D126B7" w:rsidRPr="008E5C64">
        <w:rPr>
          <w:rFonts w:asciiTheme="minorHAnsi" w:hAnsiTheme="minorHAnsi" w:cstheme="minorHAnsi"/>
          <w:sz w:val="22"/>
          <w:szCs w:val="22"/>
        </w:rPr>
        <w:t xml:space="preserve">obdrží po jednom vyhotovení. Obě vyhotovení smlouvy mají stejnou platnost. </w:t>
      </w:r>
    </w:p>
    <w:p w14:paraId="38107F12" w14:textId="6750FEA5" w:rsidR="00BB3BA8" w:rsidRPr="009A137D" w:rsidRDefault="00BB3BA8" w:rsidP="00BB3BA8">
      <w:pPr>
        <w:pStyle w:val="Normln1"/>
        <w:numPr>
          <w:ilvl w:val="0"/>
          <w:numId w:val="11"/>
        </w:numPr>
        <w:tabs>
          <w:tab w:val="left" w:pos="1526"/>
        </w:tabs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A137D">
        <w:rPr>
          <w:rFonts w:asciiTheme="minorHAnsi" w:hAnsiTheme="minorHAnsi" w:cstheme="minorHAnsi"/>
          <w:sz w:val="22"/>
          <w:szCs w:val="22"/>
        </w:rPr>
        <w:t xml:space="preserve">Pro účel uveřejnění smlouvy v registru smluv a k archivaci poskytne dodavatel smlouvu </w:t>
      </w:r>
      <w:r w:rsidR="00F46365">
        <w:rPr>
          <w:rFonts w:asciiTheme="minorHAnsi" w:hAnsiTheme="minorHAnsi" w:cstheme="minorHAnsi"/>
          <w:sz w:val="22"/>
          <w:szCs w:val="22"/>
        </w:rPr>
        <w:t xml:space="preserve">objednateli </w:t>
      </w:r>
      <w:r w:rsidR="0066112F">
        <w:rPr>
          <w:rFonts w:asciiTheme="minorHAnsi" w:hAnsiTheme="minorHAnsi" w:cstheme="minorHAnsi"/>
          <w:sz w:val="22"/>
          <w:szCs w:val="22"/>
        </w:rPr>
        <w:t xml:space="preserve">rovněž </w:t>
      </w:r>
      <w:r w:rsidRPr="009A137D">
        <w:rPr>
          <w:rFonts w:asciiTheme="minorHAnsi" w:hAnsiTheme="minorHAnsi" w:cstheme="minorHAnsi"/>
          <w:sz w:val="22"/>
          <w:szCs w:val="22"/>
        </w:rPr>
        <w:t xml:space="preserve">elektronicky ve strojově čitelném formátu. </w:t>
      </w:r>
    </w:p>
    <w:p w14:paraId="48F6FEA0" w14:textId="09999665" w:rsidR="00F16614" w:rsidRPr="00824089" w:rsidRDefault="00D126B7" w:rsidP="00D52AB8">
      <w:pPr>
        <w:pStyle w:val="Import11"/>
        <w:widowControl w:val="0"/>
        <w:numPr>
          <w:ilvl w:val="0"/>
          <w:numId w:val="11"/>
        </w:numPr>
        <w:tabs>
          <w:tab w:val="clear" w:pos="0"/>
          <w:tab w:val="clear" w:pos="162"/>
          <w:tab w:val="clear" w:pos="1584"/>
          <w:tab w:val="clear" w:pos="2448"/>
          <w:tab w:val="clear" w:pos="2871"/>
          <w:tab w:val="clear" w:pos="3312"/>
          <w:tab w:val="clear" w:pos="4176"/>
          <w:tab w:val="clear" w:pos="5040"/>
          <w:tab w:val="clear" w:pos="5904"/>
          <w:tab w:val="clear" w:pos="6768"/>
          <w:tab w:val="clear" w:pos="7632"/>
          <w:tab w:val="clear" w:pos="8496"/>
          <w:tab w:val="clear" w:pos="9360"/>
        </w:tabs>
        <w:autoSpaceDN w:val="0"/>
        <w:adjustRightInd w:val="0"/>
        <w:spacing w:line="276" w:lineRule="auto"/>
        <w:ind w:left="714"/>
        <w:rPr>
          <w:rFonts w:asciiTheme="minorHAnsi" w:hAnsiTheme="minorHAnsi" w:cstheme="minorHAnsi"/>
        </w:rPr>
      </w:pPr>
      <w:r w:rsidRPr="00824089">
        <w:rPr>
          <w:rFonts w:asciiTheme="minorHAnsi" w:hAnsiTheme="minorHAnsi" w:cstheme="minorHAnsi"/>
          <w:sz w:val="22"/>
          <w:szCs w:val="22"/>
        </w:rPr>
        <w:t xml:space="preserve">Smluvní strany souhlasně konstatují, že smlouva je uzavřena na základě výběrového řízení vyhlášeného </w:t>
      </w:r>
      <w:r w:rsidR="00530111" w:rsidRPr="00824089">
        <w:rPr>
          <w:rFonts w:asciiTheme="minorHAnsi" w:hAnsiTheme="minorHAnsi" w:cstheme="minorHAnsi"/>
          <w:sz w:val="22"/>
          <w:szCs w:val="22"/>
        </w:rPr>
        <w:t>Objednatelem</w:t>
      </w:r>
      <w:r w:rsidRPr="00824089">
        <w:rPr>
          <w:rFonts w:asciiTheme="minorHAnsi" w:hAnsiTheme="minorHAnsi" w:cstheme="minorHAnsi"/>
          <w:sz w:val="22"/>
          <w:szCs w:val="22"/>
        </w:rPr>
        <w:t xml:space="preserve"> a provedeného </w:t>
      </w:r>
      <w:r w:rsidRPr="00824089">
        <w:rPr>
          <w:rFonts w:asciiTheme="minorHAnsi" w:hAnsiTheme="minorHAnsi" w:cstheme="minorHAnsi"/>
          <w:bCs/>
          <w:sz w:val="22"/>
          <w:szCs w:val="22"/>
        </w:rPr>
        <w:t>dle zadávací dokumentace z</w:t>
      </w:r>
      <w:r w:rsidR="00931AC0" w:rsidRPr="00824089">
        <w:rPr>
          <w:rFonts w:asciiTheme="minorHAnsi" w:hAnsiTheme="minorHAnsi" w:cstheme="minorHAnsi"/>
          <w:bCs/>
          <w:sz w:val="22"/>
          <w:szCs w:val="22"/>
        </w:rPr>
        <w:t> </w:t>
      </w:r>
      <w:r w:rsidR="00FE23BB">
        <w:rPr>
          <w:rFonts w:asciiTheme="minorHAnsi" w:hAnsiTheme="minorHAnsi" w:cstheme="minorHAnsi"/>
          <w:bCs/>
          <w:sz w:val="22"/>
          <w:szCs w:val="22"/>
        </w:rPr>
        <w:t>23</w:t>
      </w:r>
      <w:r w:rsidR="00931AC0" w:rsidRPr="00824089">
        <w:rPr>
          <w:rFonts w:asciiTheme="minorHAnsi" w:hAnsiTheme="minorHAnsi" w:cstheme="minorHAnsi"/>
          <w:bCs/>
          <w:sz w:val="22"/>
          <w:szCs w:val="22"/>
        </w:rPr>
        <w:t>.</w:t>
      </w:r>
      <w:r w:rsidR="00FF668C" w:rsidRPr="008240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31AC0" w:rsidRPr="00824089">
        <w:rPr>
          <w:rFonts w:asciiTheme="minorHAnsi" w:hAnsiTheme="minorHAnsi" w:cstheme="minorHAnsi"/>
          <w:bCs/>
          <w:sz w:val="22"/>
          <w:szCs w:val="22"/>
        </w:rPr>
        <w:t>11</w:t>
      </w:r>
      <w:r w:rsidR="00305818" w:rsidRPr="00824089">
        <w:rPr>
          <w:rFonts w:asciiTheme="minorHAnsi" w:hAnsiTheme="minorHAnsi" w:cstheme="minorHAnsi"/>
          <w:bCs/>
          <w:sz w:val="22"/>
          <w:szCs w:val="22"/>
        </w:rPr>
        <w:t>.</w:t>
      </w:r>
      <w:r w:rsidR="00FF668C" w:rsidRPr="008240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05818" w:rsidRPr="00824089">
        <w:rPr>
          <w:rFonts w:asciiTheme="minorHAnsi" w:hAnsiTheme="minorHAnsi" w:cstheme="minorHAnsi"/>
          <w:bCs/>
          <w:sz w:val="22"/>
          <w:szCs w:val="22"/>
        </w:rPr>
        <w:t>2021</w:t>
      </w:r>
      <w:r w:rsidR="003D033D" w:rsidRPr="0082408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824089">
        <w:rPr>
          <w:rFonts w:asciiTheme="minorHAnsi" w:hAnsiTheme="minorHAnsi" w:cstheme="minorHAnsi"/>
          <w:bCs/>
          <w:sz w:val="22"/>
          <w:szCs w:val="22"/>
        </w:rPr>
        <w:t xml:space="preserve">pro veřejnou zakázku </w:t>
      </w:r>
      <w:r w:rsidR="00931AC0" w:rsidRPr="00824089">
        <w:rPr>
          <w:rFonts w:asciiTheme="minorHAnsi" w:hAnsiTheme="minorHAnsi" w:cstheme="minorHAnsi"/>
          <w:bCs/>
          <w:sz w:val="22"/>
          <w:szCs w:val="22"/>
        </w:rPr>
        <w:t xml:space="preserve">malého rozsahu </w:t>
      </w:r>
      <w:r w:rsidRPr="00824089">
        <w:rPr>
          <w:rFonts w:asciiTheme="minorHAnsi" w:hAnsiTheme="minorHAnsi" w:cstheme="minorHAnsi"/>
          <w:bCs/>
          <w:sz w:val="22"/>
          <w:szCs w:val="22"/>
        </w:rPr>
        <w:t>s názvem</w:t>
      </w:r>
      <w:r w:rsidRPr="008240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24089">
        <w:rPr>
          <w:rFonts w:asciiTheme="minorHAnsi" w:hAnsiTheme="minorHAnsi" w:cstheme="minorHAnsi"/>
          <w:bCs/>
          <w:sz w:val="22"/>
          <w:szCs w:val="22"/>
        </w:rPr>
        <w:t>„</w:t>
      </w:r>
      <w:r w:rsidR="00931AC0" w:rsidRPr="00824089">
        <w:rPr>
          <w:rFonts w:asciiTheme="minorHAnsi" w:hAnsiTheme="minorHAnsi" w:cstheme="minorHAnsi"/>
          <w:bCs/>
          <w:sz w:val="22"/>
          <w:szCs w:val="22"/>
          <w:lang w:bidi="ar-SA"/>
        </w:rPr>
        <w:t>Tiskové a kopírovací služby 2021-2025“,</w:t>
      </w:r>
      <w:r w:rsidR="00931AC0" w:rsidRPr="00824089">
        <w:rPr>
          <w:rFonts w:asciiTheme="minorHAnsi" w:hAnsiTheme="minorHAnsi" w:cstheme="minorHAnsi"/>
          <w:b/>
          <w:bCs/>
          <w:sz w:val="22"/>
          <w:szCs w:val="22"/>
          <w:lang w:bidi="ar-SA"/>
        </w:rPr>
        <w:t xml:space="preserve"> </w:t>
      </w:r>
      <w:r w:rsidRPr="00824089">
        <w:rPr>
          <w:rFonts w:asciiTheme="minorHAnsi" w:hAnsiTheme="minorHAnsi" w:cstheme="minorHAnsi"/>
          <w:sz w:val="22"/>
          <w:szCs w:val="22"/>
        </w:rPr>
        <w:t>v němž byl dodavatel objednatelem vybrán. Zadávací podmínky, jakož i další podmínky zadávacího řízení vyhlášeného objednatelem a nabídka dodavatele v tomto zadávacím řízení (v rozsahu, v jakém není v rozporu se zadávací dokumentací) jsou součástí povinností dodavatele dle smlouvy a dodavatel se výslovně zavazuje tyto podmínky dodržovat.</w:t>
      </w:r>
    </w:p>
    <w:p w14:paraId="2918DA3D" w14:textId="77777777" w:rsidR="00C72D10" w:rsidRDefault="00C72D10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71C7D09" w14:textId="77777777" w:rsidR="00C72C44" w:rsidRDefault="00C72C44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AF5A1E0" w14:textId="77777777" w:rsidR="00C72C44" w:rsidRDefault="00C72C44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693D710" w14:textId="45692892" w:rsidR="00F16614" w:rsidRPr="008E5C64" w:rsidRDefault="00EB2272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5C64">
        <w:rPr>
          <w:rFonts w:asciiTheme="minorHAnsi" w:hAnsiTheme="minorHAnsi" w:cstheme="minorHAnsi"/>
          <w:sz w:val="22"/>
          <w:szCs w:val="22"/>
        </w:rPr>
        <w:t>V _________________ dne _________________</w:t>
      </w:r>
      <w:r w:rsidR="00F16614">
        <w:rPr>
          <w:rFonts w:asciiTheme="minorHAnsi" w:hAnsiTheme="minorHAnsi" w:cstheme="minorHAnsi"/>
          <w:sz w:val="22"/>
          <w:szCs w:val="22"/>
        </w:rPr>
        <w:tab/>
      </w:r>
      <w:r w:rsidR="00F16614" w:rsidRPr="008E5C64">
        <w:rPr>
          <w:rFonts w:asciiTheme="minorHAnsi" w:hAnsiTheme="minorHAnsi" w:cstheme="minorHAnsi"/>
          <w:sz w:val="22"/>
          <w:szCs w:val="22"/>
        </w:rPr>
        <w:t>V _________________ dne _________________</w:t>
      </w:r>
    </w:p>
    <w:p w14:paraId="30AE545C" w14:textId="77777777" w:rsidR="00F16614" w:rsidRDefault="00F16614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C5005E3" w14:textId="77777777" w:rsidR="00C72C44" w:rsidRDefault="00C72C44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4FEA483" w14:textId="77777777" w:rsidR="00C72C44" w:rsidRPr="008E5C64" w:rsidRDefault="00C72C44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2AE71534" w14:textId="77777777" w:rsidR="00F16614" w:rsidRPr="008E5C64" w:rsidRDefault="00F16614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47B0A2F" w14:textId="4FFFF1C4" w:rsidR="00F16614" w:rsidRPr="008E5C64" w:rsidRDefault="00F16614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5C64">
        <w:rPr>
          <w:rFonts w:asciiTheme="minorHAnsi" w:hAnsiTheme="minorHAnsi" w:cstheme="minorHAnsi"/>
          <w:sz w:val="22"/>
          <w:szCs w:val="22"/>
        </w:rPr>
        <w:t>_________________________</w:t>
      </w:r>
      <w:r w:rsidRPr="008E5C64">
        <w:rPr>
          <w:rFonts w:asciiTheme="minorHAnsi" w:hAnsiTheme="minorHAnsi" w:cstheme="minorHAnsi"/>
          <w:sz w:val="22"/>
          <w:szCs w:val="22"/>
        </w:rPr>
        <w:tab/>
      </w:r>
      <w:r w:rsidRPr="008E5C6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8E5C64">
        <w:rPr>
          <w:rFonts w:asciiTheme="minorHAnsi" w:hAnsiTheme="minorHAnsi" w:cstheme="minorHAnsi"/>
          <w:sz w:val="22"/>
          <w:szCs w:val="22"/>
        </w:rPr>
        <w:t>___________________________</w:t>
      </w:r>
      <w:r w:rsidRPr="008E5C64">
        <w:rPr>
          <w:rFonts w:asciiTheme="minorHAnsi" w:hAnsiTheme="minorHAnsi" w:cstheme="minorHAnsi"/>
          <w:sz w:val="22"/>
          <w:szCs w:val="22"/>
        </w:rPr>
        <w:tab/>
      </w:r>
      <w:r w:rsidRPr="008E5C64">
        <w:rPr>
          <w:rFonts w:asciiTheme="minorHAnsi" w:hAnsiTheme="minorHAnsi" w:cstheme="minorHAnsi"/>
          <w:sz w:val="22"/>
          <w:szCs w:val="22"/>
        </w:rPr>
        <w:tab/>
      </w:r>
    </w:p>
    <w:p w14:paraId="3A67C20A" w14:textId="17B3804B" w:rsidR="00F16614" w:rsidRPr="008E5C64" w:rsidRDefault="00F16614" w:rsidP="00F1661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E5C64">
        <w:rPr>
          <w:rFonts w:asciiTheme="minorHAnsi" w:hAnsiTheme="minorHAnsi" w:cstheme="minorHAnsi"/>
          <w:sz w:val="22"/>
          <w:szCs w:val="22"/>
        </w:rPr>
        <w:t>Bc. Petr Smoleň</w:t>
      </w:r>
      <w:r w:rsidR="00824089">
        <w:rPr>
          <w:rFonts w:asciiTheme="minorHAnsi" w:hAnsiTheme="minorHAnsi" w:cstheme="minorHAnsi"/>
          <w:sz w:val="22"/>
          <w:szCs w:val="22"/>
        </w:rPr>
        <w:t xml:space="preserve">, </w:t>
      </w:r>
      <w:r w:rsidR="00824089" w:rsidRPr="008E5C64">
        <w:rPr>
          <w:rFonts w:asciiTheme="minorHAnsi" w:hAnsiTheme="minorHAnsi" w:cstheme="minorHAnsi"/>
          <w:sz w:val="22"/>
          <w:szCs w:val="22"/>
        </w:rPr>
        <w:t>ředitel</w:t>
      </w:r>
      <w:r w:rsidR="00824089">
        <w:rPr>
          <w:rFonts w:asciiTheme="minorHAnsi" w:hAnsiTheme="minorHAnsi" w:cstheme="minorHAnsi"/>
          <w:sz w:val="22"/>
          <w:szCs w:val="22"/>
        </w:rPr>
        <w:t xml:space="preserve"> organizace</w:t>
      </w:r>
      <w:r w:rsidR="00824089">
        <w:rPr>
          <w:rFonts w:asciiTheme="minorHAnsi" w:hAnsiTheme="minorHAnsi" w:cstheme="minorHAnsi"/>
          <w:sz w:val="22"/>
          <w:szCs w:val="22"/>
        </w:rPr>
        <w:tab/>
      </w:r>
      <w:r w:rsidR="00824089">
        <w:rPr>
          <w:rFonts w:asciiTheme="minorHAnsi" w:hAnsiTheme="minorHAnsi" w:cstheme="minorHAnsi"/>
          <w:sz w:val="22"/>
          <w:szCs w:val="22"/>
        </w:rPr>
        <w:tab/>
      </w:r>
      <w:r w:rsidR="00824089">
        <w:rPr>
          <w:rFonts w:asciiTheme="minorHAnsi" w:hAnsiTheme="minorHAnsi" w:cstheme="minorHAnsi"/>
          <w:sz w:val="22"/>
          <w:szCs w:val="22"/>
        </w:rPr>
        <w:tab/>
      </w:r>
      <w:r w:rsidR="00824089" w:rsidRPr="008E5C64">
        <w:rPr>
          <w:rFonts w:asciiTheme="minorHAnsi" w:hAnsiTheme="minorHAnsi" w:cstheme="minorHAnsi"/>
          <w:sz w:val="22"/>
          <w:szCs w:val="22"/>
        </w:rPr>
        <w:t>dodavatel</w:t>
      </w:r>
      <w:r w:rsidRPr="008E5C64">
        <w:rPr>
          <w:rFonts w:asciiTheme="minorHAnsi" w:hAnsiTheme="minorHAnsi" w:cstheme="minorHAnsi"/>
          <w:sz w:val="22"/>
          <w:szCs w:val="22"/>
        </w:rPr>
        <w:tab/>
      </w:r>
      <w:r w:rsidRPr="008E5C64">
        <w:rPr>
          <w:rFonts w:asciiTheme="minorHAnsi" w:hAnsiTheme="minorHAnsi" w:cstheme="minorHAnsi"/>
          <w:sz w:val="22"/>
          <w:szCs w:val="22"/>
        </w:rPr>
        <w:tab/>
      </w:r>
      <w:r w:rsidRPr="008E5C64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sectPr w:rsidR="00F16614" w:rsidRPr="008E5C64" w:rsidSect="00AC1D49">
      <w:headerReference w:type="default" r:id="rId10"/>
      <w:footerReference w:type="default" r:id="rId11"/>
      <w:pgSz w:w="11900" w:h="16840"/>
      <w:pgMar w:top="1326" w:right="1102" w:bottom="1580" w:left="1112" w:header="0" w:footer="67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5A29" w14:textId="77777777" w:rsidR="00DE590E" w:rsidRDefault="00DE590E">
      <w:r>
        <w:separator/>
      </w:r>
    </w:p>
  </w:endnote>
  <w:endnote w:type="continuationSeparator" w:id="0">
    <w:p w14:paraId="04725DD3" w14:textId="77777777" w:rsidR="00DE590E" w:rsidRDefault="00DE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5923865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5278C788" w14:textId="77777777" w:rsidR="008466D9" w:rsidRPr="0052354B" w:rsidRDefault="00BA2C5A">
        <w:pPr>
          <w:pStyle w:val="Zpat"/>
          <w:jc w:val="right"/>
          <w:rPr>
            <w:rFonts w:asciiTheme="minorHAnsi" w:hAnsiTheme="minorHAnsi" w:cstheme="minorHAnsi"/>
            <w:sz w:val="22"/>
            <w:szCs w:val="22"/>
          </w:rPr>
        </w:pPr>
        <w:r w:rsidRPr="0052354B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8466D9" w:rsidRPr="0052354B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2354B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F46365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52354B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7E8B9EBE" w14:textId="77777777" w:rsidR="008466D9" w:rsidRDefault="008466D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0D4C0" w14:textId="77777777" w:rsidR="00DE590E" w:rsidRDefault="00DE590E"/>
  </w:footnote>
  <w:footnote w:type="continuationSeparator" w:id="0">
    <w:p w14:paraId="3D7F8534" w14:textId="77777777" w:rsidR="00DE590E" w:rsidRDefault="00DE59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FE8A" w14:textId="77777777" w:rsidR="008466D9" w:rsidRPr="00305818" w:rsidRDefault="008466D9" w:rsidP="00531E7E">
    <w:pPr>
      <w:pStyle w:val="Zhlav"/>
      <w:tabs>
        <w:tab w:val="left" w:pos="750"/>
        <w:tab w:val="right" w:pos="9215"/>
      </w:tabs>
      <w:rPr>
        <w:rFonts w:asciiTheme="minorHAnsi" w:hAnsiTheme="minorHAnsi" w:cstheme="minorHAnsi"/>
        <w:sz w:val="22"/>
        <w:szCs w:val="22"/>
      </w:rPr>
    </w:pPr>
    <w:r w:rsidRPr="00531E7E">
      <w:rPr>
        <w:rFonts w:asciiTheme="minorHAnsi" w:hAnsiTheme="minorHAnsi" w:cstheme="minorHAnsi"/>
        <w:i/>
        <w:iCs/>
        <w:sz w:val="22"/>
        <w:szCs w:val="22"/>
      </w:rPr>
      <w:tab/>
    </w:r>
    <w:r w:rsidRPr="00305818">
      <w:rPr>
        <w:rFonts w:asciiTheme="minorHAnsi" w:hAnsiTheme="minorHAnsi" w:cstheme="minorHAnsi"/>
        <w:sz w:val="22"/>
        <w:szCs w:val="22"/>
      </w:rPr>
      <w:tab/>
    </w:r>
  </w:p>
  <w:p w14:paraId="61668055" w14:textId="77777777" w:rsidR="00AC1D49" w:rsidRDefault="00AC1D49" w:rsidP="00531E7E">
    <w:pPr>
      <w:pStyle w:val="Zhlav"/>
      <w:jc w:val="center"/>
      <w:rPr>
        <w:rFonts w:asciiTheme="minorHAnsi" w:hAnsiTheme="minorHAnsi" w:cstheme="minorHAnsi"/>
        <w:b/>
        <w:bCs/>
        <w:color w:val="808080"/>
        <w:sz w:val="22"/>
        <w:szCs w:val="22"/>
      </w:rPr>
    </w:pPr>
  </w:p>
  <w:p w14:paraId="0752B7A6" w14:textId="32D646CA" w:rsidR="008466D9" w:rsidRPr="00305818" w:rsidRDefault="008466D9" w:rsidP="00531E7E">
    <w:pPr>
      <w:pStyle w:val="Zhlav"/>
      <w:jc w:val="center"/>
      <w:rPr>
        <w:rFonts w:asciiTheme="minorHAnsi" w:hAnsiTheme="minorHAnsi" w:cstheme="minorHAnsi"/>
        <w:color w:val="808080"/>
        <w:sz w:val="22"/>
        <w:szCs w:val="22"/>
      </w:rPr>
    </w:pPr>
    <w:r w:rsidRPr="00305818">
      <w:rPr>
        <w:rFonts w:asciiTheme="minorHAnsi" w:hAnsiTheme="minorHAnsi" w:cstheme="minorHAnsi"/>
        <w:b/>
        <w:bCs/>
        <w:color w:val="808080"/>
        <w:sz w:val="22"/>
        <w:szCs w:val="22"/>
      </w:rPr>
      <w:t>Technické služby Moravská Ostrava a Přívoz</w:t>
    </w:r>
    <w:r w:rsidRPr="00305818">
      <w:rPr>
        <w:rFonts w:asciiTheme="minorHAnsi" w:hAnsiTheme="minorHAnsi" w:cstheme="minorHAnsi"/>
        <w:color w:val="808080"/>
        <w:sz w:val="22"/>
        <w:szCs w:val="22"/>
      </w:rPr>
      <w:t>, příspěvková organizace</w:t>
    </w:r>
  </w:p>
  <w:p w14:paraId="0B5C01AC" w14:textId="7E5DD4F1" w:rsidR="008466D9" w:rsidRPr="00305818" w:rsidRDefault="008466D9" w:rsidP="00531E7E">
    <w:pPr>
      <w:pStyle w:val="Zhlav"/>
      <w:jc w:val="center"/>
      <w:rPr>
        <w:rFonts w:asciiTheme="minorHAnsi" w:hAnsiTheme="minorHAnsi" w:cstheme="minorHAnsi"/>
        <w:color w:val="808080"/>
        <w:sz w:val="22"/>
        <w:szCs w:val="22"/>
      </w:rPr>
    </w:pPr>
    <w:r w:rsidRPr="00305818">
      <w:rPr>
        <w:rFonts w:asciiTheme="minorHAnsi" w:hAnsiTheme="minorHAnsi" w:cstheme="minorHAnsi"/>
        <w:color w:val="808080"/>
        <w:sz w:val="22"/>
        <w:szCs w:val="22"/>
      </w:rPr>
      <w:t>Harantova 3152/28, 702 00 Ostrava-Moravská Ostrava</w:t>
    </w:r>
  </w:p>
  <w:p w14:paraId="63B8D6F5" w14:textId="77777777" w:rsidR="008466D9" w:rsidRPr="00305818" w:rsidRDefault="008466D9" w:rsidP="00531E7E">
    <w:pPr>
      <w:pStyle w:val="Zhlav"/>
      <w:jc w:val="center"/>
      <w:rPr>
        <w:rFonts w:asciiTheme="minorHAnsi" w:hAnsiTheme="minorHAnsi" w:cstheme="minorHAnsi"/>
        <w:color w:val="808080"/>
        <w:sz w:val="22"/>
        <w:szCs w:val="22"/>
      </w:rPr>
    </w:pPr>
    <w:r w:rsidRPr="00305818">
      <w:rPr>
        <w:rFonts w:asciiTheme="minorHAnsi" w:hAnsiTheme="minorHAnsi" w:cstheme="minorHAnsi"/>
        <w:color w:val="808080"/>
        <w:sz w:val="22"/>
        <w:szCs w:val="22"/>
      </w:rPr>
      <w:t>IČO: 00097381 DIČ: CZ00097381</w:t>
    </w:r>
  </w:p>
  <w:p w14:paraId="451B6D0A" w14:textId="77777777" w:rsidR="008466D9" w:rsidRPr="00305818" w:rsidRDefault="008466D9" w:rsidP="00531E7E">
    <w:pPr>
      <w:pStyle w:val="Zhlav"/>
      <w:jc w:val="center"/>
      <w:rPr>
        <w:rFonts w:asciiTheme="minorHAnsi" w:hAnsiTheme="minorHAnsi" w:cstheme="minorHAnsi"/>
        <w:color w:val="808080"/>
        <w:sz w:val="22"/>
        <w:szCs w:val="22"/>
      </w:rPr>
    </w:pPr>
    <w:r w:rsidRPr="00305818">
      <w:rPr>
        <w:rFonts w:asciiTheme="minorHAnsi" w:hAnsiTheme="minorHAnsi" w:cstheme="minorHAnsi"/>
        <w:color w:val="808080"/>
        <w:sz w:val="22"/>
        <w:szCs w:val="22"/>
      </w:rPr>
      <w:t>tel.: 596 112 526 fax: 596 113 065, e-mail: tsmoap@tsmoap.cz</w:t>
    </w:r>
  </w:p>
  <w:p w14:paraId="4832F206" w14:textId="77777777" w:rsidR="008466D9" w:rsidRDefault="008466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2852"/>
    <w:multiLevelType w:val="multilevel"/>
    <w:tmpl w:val="6B48090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5AD4729"/>
    <w:multiLevelType w:val="hybridMultilevel"/>
    <w:tmpl w:val="72F8F51C"/>
    <w:lvl w:ilvl="0" w:tplc="BF2A20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6A16CC"/>
    <w:multiLevelType w:val="multilevel"/>
    <w:tmpl w:val="9E083AC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B8E19EE"/>
    <w:multiLevelType w:val="multilevel"/>
    <w:tmpl w:val="0C1612F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203C22"/>
    <w:multiLevelType w:val="hybridMultilevel"/>
    <w:tmpl w:val="E932D7CA"/>
    <w:lvl w:ilvl="0" w:tplc="E2E616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i w:val="0"/>
        <w:i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73" w:hanging="360"/>
      </w:pPr>
    </w:lvl>
    <w:lvl w:ilvl="2" w:tplc="0405001B">
      <w:start w:val="1"/>
      <w:numFmt w:val="lowerRoman"/>
      <w:lvlText w:val="%3."/>
      <w:lvlJc w:val="right"/>
      <w:pPr>
        <w:ind w:left="2193" w:hanging="180"/>
      </w:pPr>
    </w:lvl>
    <w:lvl w:ilvl="3" w:tplc="0405000F">
      <w:start w:val="1"/>
      <w:numFmt w:val="decimal"/>
      <w:lvlText w:val="%4."/>
      <w:lvlJc w:val="left"/>
      <w:pPr>
        <w:ind w:left="2913" w:hanging="360"/>
      </w:pPr>
    </w:lvl>
    <w:lvl w:ilvl="4" w:tplc="04050019">
      <w:start w:val="1"/>
      <w:numFmt w:val="lowerLetter"/>
      <w:lvlText w:val="%5."/>
      <w:lvlJc w:val="left"/>
      <w:pPr>
        <w:ind w:left="3633" w:hanging="360"/>
      </w:pPr>
    </w:lvl>
    <w:lvl w:ilvl="5" w:tplc="0405001B">
      <w:start w:val="1"/>
      <w:numFmt w:val="lowerRoman"/>
      <w:lvlText w:val="%6."/>
      <w:lvlJc w:val="right"/>
      <w:pPr>
        <w:ind w:left="4353" w:hanging="180"/>
      </w:pPr>
    </w:lvl>
    <w:lvl w:ilvl="6" w:tplc="0405000F">
      <w:start w:val="1"/>
      <w:numFmt w:val="decimal"/>
      <w:lvlText w:val="%7."/>
      <w:lvlJc w:val="left"/>
      <w:pPr>
        <w:ind w:left="5073" w:hanging="360"/>
      </w:pPr>
    </w:lvl>
    <w:lvl w:ilvl="7" w:tplc="04050019">
      <w:start w:val="1"/>
      <w:numFmt w:val="lowerLetter"/>
      <w:lvlText w:val="%8."/>
      <w:lvlJc w:val="left"/>
      <w:pPr>
        <w:ind w:left="5793" w:hanging="360"/>
      </w:pPr>
    </w:lvl>
    <w:lvl w:ilvl="8" w:tplc="0405001B">
      <w:start w:val="1"/>
      <w:numFmt w:val="lowerRoman"/>
      <w:lvlText w:val="%9."/>
      <w:lvlJc w:val="right"/>
      <w:pPr>
        <w:ind w:left="6513" w:hanging="180"/>
      </w:pPr>
    </w:lvl>
  </w:abstractNum>
  <w:abstractNum w:abstractNumId="5" w15:restartNumberingAfterBreak="0">
    <w:nsid w:val="2E5C414C"/>
    <w:multiLevelType w:val="multilevel"/>
    <w:tmpl w:val="A60A7CE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6A0403"/>
    <w:multiLevelType w:val="hybridMultilevel"/>
    <w:tmpl w:val="625CEB2A"/>
    <w:lvl w:ilvl="0" w:tplc="B0A42B3E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CAF91E">
      <w:start w:val="2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1D5DA4"/>
    <w:multiLevelType w:val="hybridMultilevel"/>
    <w:tmpl w:val="4CBC3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92314"/>
    <w:multiLevelType w:val="hybridMultilevel"/>
    <w:tmpl w:val="8CCA8AE8"/>
    <w:lvl w:ilvl="0" w:tplc="E96EE0E4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314DD1"/>
    <w:multiLevelType w:val="multilevel"/>
    <w:tmpl w:val="848A446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BA94941"/>
    <w:multiLevelType w:val="hybridMultilevel"/>
    <w:tmpl w:val="336040B4"/>
    <w:lvl w:ilvl="0" w:tplc="9C480B86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2E03CE"/>
    <w:multiLevelType w:val="hybridMultilevel"/>
    <w:tmpl w:val="62421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6303C2"/>
    <w:multiLevelType w:val="multilevel"/>
    <w:tmpl w:val="2FF66564"/>
    <w:lvl w:ilvl="0">
      <w:numFmt w:val="bullet"/>
      <w:lvlText w:val="-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1932DE4"/>
    <w:multiLevelType w:val="multilevel"/>
    <w:tmpl w:val="8C8674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87B26F3"/>
    <w:multiLevelType w:val="hybridMultilevel"/>
    <w:tmpl w:val="54A00B48"/>
    <w:lvl w:ilvl="0" w:tplc="FD74024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6A6B6AA1"/>
    <w:multiLevelType w:val="hybridMultilevel"/>
    <w:tmpl w:val="51CC7C0C"/>
    <w:lvl w:ilvl="0" w:tplc="3ED042B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5522764C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2"/>
        <w:szCs w:val="22"/>
      </w:rPr>
    </w:lvl>
    <w:lvl w:ilvl="2" w:tplc="0CA6BDA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557C08"/>
    <w:multiLevelType w:val="hybridMultilevel"/>
    <w:tmpl w:val="00EA9198"/>
    <w:lvl w:ilvl="0" w:tplc="8D685D32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2F0A15"/>
    <w:multiLevelType w:val="multilevel"/>
    <w:tmpl w:val="DA2A368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A6828DE"/>
    <w:multiLevelType w:val="hybridMultilevel"/>
    <w:tmpl w:val="F2043B68"/>
    <w:lvl w:ilvl="0" w:tplc="73EA6C2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1"/>
  </w:num>
  <w:num w:numId="12">
    <w:abstractNumId w:val="14"/>
  </w:num>
  <w:num w:numId="13">
    <w:abstractNumId w:val="10"/>
  </w:num>
  <w:num w:numId="14">
    <w:abstractNumId w:val="11"/>
  </w:num>
  <w:num w:numId="15">
    <w:abstractNumId w:val="9"/>
  </w:num>
  <w:num w:numId="16">
    <w:abstractNumId w:val="18"/>
  </w:num>
  <w:num w:numId="17">
    <w:abstractNumId w:val="6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F14"/>
    <w:rsid w:val="00014920"/>
    <w:rsid w:val="0002469E"/>
    <w:rsid w:val="00030987"/>
    <w:rsid w:val="00035565"/>
    <w:rsid w:val="000373AB"/>
    <w:rsid w:val="00046C5E"/>
    <w:rsid w:val="00066477"/>
    <w:rsid w:val="000958FE"/>
    <w:rsid w:val="00096123"/>
    <w:rsid w:val="000A71E2"/>
    <w:rsid w:val="000B2F43"/>
    <w:rsid w:val="000E6004"/>
    <w:rsid w:val="000F76F7"/>
    <w:rsid w:val="0010309E"/>
    <w:rsid w:val="00110083"/>
    <w:rsid w:val="00124CB6"/>
    <w:rsid w:val="00172E3A"/>
    <w:rsid w:val="0017363D"/>
    <w:rsid w:val="0017760B"/>
    <w:rsid w:val="001817DC"/>
    <w:rsid w:val="001914BD"/>
    <w:rsid w:val="0019532E"/>
    <w:rsid w:val="001A683F"/>
    <w:rsid w:val="001B258A"/>
    <w:rsid w:val="001B6B81"/>
    <w:rsid w:val="00202195"/>
    <w:rsid w:val="00207846"/>
    <w:rsid w:val="00221D5C"/>
    <w:rsid w:val="00261018"/>
    <w:rsid w:val="0026139A"/>
    <w:rsid w:val="002633AF"/>
    <w:rsid w:val="00272FAA"/>
    <w:rsid w:val="002A032C"/>
    <w:rsid w:val="002A3B56"/>
    <w:rsid w:val="002A4631"/>
    <w:rsid w:val="002C34EA"/>
    <w:rsid w:val="002F0650"/>
    <w:rsid w:val="00305818"/>
    <w:rsid w:val="003241CA"/>
    <w:rsid w:val="0033052E"/>
    <w:rsid w:val="00335C29"/>
    <w:rsid w:val="00352932"/>
    <w:rsid w:val="003B6E4E"/>
    <w:rsid w:val="003D023C"/>
    <w:rsid w:val="003D033D"/>
    <w:rsid w:val="004002DA"/>
    <w:rsid w:val="00417C4D"/>
    <w:rsid w:val="0042477B"/>
    <w:rsid w:val="0045160A"/>
    <w:rsid w:val="004600D6"/>
    <w:rsid w:val="004619E7"/>
    <w:rsid w:val="004937DA"/>
    <w:rsid w:val="004C2F37"/>
    <w:rsid w:val="004C3CE7"/>
    <w:rsid w:val="004F21FE"/>
    <w:rsid w:val="005002F3"/>
    <w:rsid w:val="00510BD9"/>
    <w:rsid w:val="0052354B"/>
    <w:rsid w:val="00527CEC"/>
    <w:rsid w:val="00530111"/>
    <w:rsid w:val="00531E7E"/>
    <w:rsid w:val="00561CCC"/>
    <w:rsid w:val="005A6B10"/>
    <w:rsid w:val="005C2FB4"/>
    <w:rsid w:val="005E1F09"/>
    <w:rsid w:val="005E57A9"/>
    <w:rsid w:val="00623CA2"/>
    <w:rsid w:val="006364E0"/>
    <w:rsid w:val="00644AD1"/>
    <w:rsid w:val="0066112F"/>
    <w:rsid w:val="0068673D"/>
    <w:rsid w:val="00694472"/>
    <w:rsid w:val="00694B3F"/>
    <w:rsid w:val="006B143C"/>
    <w:rsid w:val="006D066A"/>
    <w:rsid w:val="006E5EF0"/>
    <w:rsid w:val="00704251"/>
    <w:rsid w:val="0072433A"/>
    <w:rsid w:val="0073315A"/>
    <w:rsid w:val="007636ED"/>
    <w:rsid w:val="00763D52"/>
    <w:rsid w:val="00790890"/>
    <w:rsid w:val="00792210"/>
    <w:rsid w:val="007970AF"/>
    <w:rsid w:val="007A3E10"/>
    <w:rsid w:val="007A54E5"/>
    <w:rsid w:val="007B46D8"/>
    <w:rsid w:val="007C0B18"/>
    <w:rsid w:val="007E612C"/>
    <w:rsid w:val="00824089"/>
    <w:rsid w:val="008466D9"/>
    <w:rsid w:val="00871C77"/>
    <w:rsid w:val="0089432C"/>
    <w:rsid w:val="008E4411"/>
    <w:rsid w:val="008E5C64"/>
    <w:rsid w:val="008F2151"/>
    <w:rsid w:val="00920A55"/>
    <w:rsid w:val="00931AC0"/>
    <w:rsid w:val="00954824"/>
    <w:rsid w:val="0096134D"/>
    <w:rsid w:val="00961954"/>
    <w:rsid w:val="009758A1"/>
    <w:rsid w:val="00990736"/>
    <w:rsid w:val="009A137D"/>
    <w:rsid w:val="009A253D"/>
    <w:rsid w:val="009A3527"/>
    <w:rsid w:val="009D3F14"/>
    <w:rsid w:val="009E65E8"/>
    <w:rsid w:val="00A05C6F"/>
    <w:rsid w:val="00A251ED"/>
    <w:rsid w:val="00A266DF"/>
    <w:rsid w:val="00A57C48"/>
    <w:rsid w:val="00AA0F03"/>
    <w:rsid w:val="00AC1D49"/>
    <w:rsid w:val="00AC62DC"/>
    <w:rsid w:val="00AD4AA7"/>
    <w:rsid w:val="00AD6F80"/>
    <w:rsid w:val="00AE672B"/>
    <w:rsid w:val="00AE67F3"/>
    <w:rsid w:val="00B03AF1"/>
    <w:rsid w:val="00B04534"/>
    <w:rsid w:val="00B30379"/>
    <w:rsid w:val="00B52710"/>
    <w:rsid w:val="00B77914"/>
    <w:rsid w:val="00B81F1B"/>
    <w:rsid w:val="00B94DCE"/>
    <w:rsid w:val="00BA0B94"/>
    <w:rsid w:val="00BA2C5A"/>
    <w:rsid w:val="00BB2CA2"/>
    <w:rsid w:val="00BB3BA8"/>
    <w:rsid w:val="00BB683A"/>
    <w:rsid w:val="00BD2289"/>
    <w:rsid w:val="00BE3C2A"/>
    <w:rsid w:val="00C24A4D"/>
    <w:rsid w:val="00C72C44"/>
    <w:rsid w:val="00C72D10"/>
    <w:rsid w:val="00CA1E21"/>
    <w:rsid w:val="00CA521A"/>
    <w:rsid w:val="00CA7930"/>
    <w:rsid w:val="00CB5EE3"/>
    <w:rsid w:val="00CD6C25"/>
    <w:rsid w:val="00D126B7"/>
    <w:rsid w:val="00D401D6"/>
    <w:rsid w:val="00D7237C"/>
    <w:rsid w:val="00D77BB7"/>
    <w:rsid w:val="00D83555"/>
    <w:rsid w:val="00DC3393"/>
    <w:rsid w:val="00DE52CB"/>
    <w:rsid w:val="00DE590E"/>
    <w:rsid w:val="00DF0B37"/>
    <w:rsid w:val="00DF1629"/>
    <w:rsid w:val="00E030C9"/>
    <w:rsid w:val="00E146EA"/>
    <w:rsid w:val="00E15009"/>
    <w:rsid w:val="00E15F18"/>
    <w:rsid w:val="00E47524"/>
    <w:rsid w:val="00E530B5"/>
    <w:rsid w:val="00E55B80"/>
    <w:rsid w:val="00E80030"/>
    <w:rsid w:val="00E97462"/>
    <w:rsid w:val="00EB2272"/>
    <w:rsid w:val="00EC0F12"/>
    <w:rsid w:val="00EE7F4A"/>
    <w:rsid w:val="00EF4916"/>
    <w:rsid w:val="00F01E0D"/>
    <w:rsid w:val="00F12549"/>
    <w:rsid w:val="00F16614"/>
    <w:rsid w:val="00F424FD"/>
    <w:rsid w:val="00F46365"/>
    <w:rsid w:val="00F66E97"/>
    <w:rsid w:val="00F67891"/>
    <w:rsid w:val="00F97D19"/>
    <w:rsid w:val="00FA2AD4"/>
    <w:rsid w:val="00FA428F"/>
    <w:rsid w:val="00FB1814"/>
    <w:rsid w:val="00FE23BB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59C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3CA2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623CA2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sid w:val="00623CA2"/>
    <w:rPr>
      <w:rFonts w:ascii="Calibri" w:eastAsia="Calibri" w:hAnsi="Calibri" w:cs="Calibri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Zkladntext3Tun">
    <w:name w:val="Základní text (3) + Tučné"/>
    <w:basedOn w:val="Zkladntext3"/>
    <w:rsid w:val="00623CA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sid w:val="00623CA2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1">
    <w:name w:val="Záhlaví nebo Zápatí"/>
    <w:basedOn w:val="ZhlavneboZpat"/>
    <w:rsid w:val="00623C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sid w:val="00623C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1">
    <w:name w:val="Základní text (2)"/>
    <w:basedOn w:val="Zkladntext2"/>
    <w:rsid w:val="00623CA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sid w:val="00623CA2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11">
    <w:name w:val="Nadpis #1"/>
    <w:basedOn w:val="Nadpis1"/>
    <w:rsid w:val="00623CA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cs-CZ" w:eastAsia="cs-CZ" w:bidi="cs-CZ"/>
    </w:rPr>
  </w:style>
  <w:style w:type="paragraph" w:customStyle="1" w:styleId="Zkladntext30">
    <w:name w:val="Základní text (3)"/>
    <w:basedOn w:val="Normln"/>
    <w:link w:val="Zkladntext3"/>
    <w:rsid w:val="00623CA2"/>
    <w:pPr>
      <w:shd w:val="clear" w:color="auto" w:fill="FFFFFF"/>
      <w:spacing w:after="420" w:line="168" w:lineRule="exact"/>
      <w:jc w:val="center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ZhlavneboZpat0">
    <w:name w:val="Záhlaví nebo Zápatí"/>
    <w:basedOn w:val="Normln"/>
    <w:link w:val="ZhlavneboZpat"/>
    <w:rsid w:val="00623CA2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Zkladntext20">
    <w:name w:val="Základní text (2)"/>
    <w:basedOn w:val="Normln"/>
    <w:link w:val="Zkladntext2"/>
    <w:rsid w:val="00623CA2"/>
    <w:pPr>
      <w:shd w:val="clear" w:color="auto" w:fill="FFFFFF"/>
      <w:spacing w:before="420" w:line="269" w:lineRule="exact"/>
      <w:ind w:hanging="600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dpis10">
    <w:name w:val="Nadpis #1"/>
    <w:basedOn w:val="Normln"/>
    <w:link w:val="Nadpis1"/>
    <w:rsid w:val="00623CA2"/>
    <w:pPr>
      <w:shd w:val="clear" w:color="auto" w:fill="FFFFFF"/>
      <w:spacing w:before="240" w:after="600" w:line="0" w:lineRule="atLeast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0E60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6004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0E60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6004"/>
    <w:rPr>
      <w:color w:val="000000"/>
    </w:rPr>
  </w:style>
  <w:style w:type="paragraph" w:styleId="Odstavecseseznamem">
    <w:name w:val="List Paragraph"/>
    <w:basedOn w:val="Normln"/>
    <w:uiPriority w:val="34"/>
    <w:qFormat/>
    <w:rsid w:val="003B6E4E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customStyle="1" w:styleId="Zkladntextodsazen1">
    <w:name w:val="Základní text odsazený1"/>
    <w:basedOn w:val="Normln"/>
    <w:rsid w:val="003B6E4E"/>
    <w:pPr>
      <w:widowControl/>
      <w:spacing w:after="120"/>
      <w:ind w:left="283"/>
    </w:pPr>
    <w:rPr>
      <w:rFonts w:ascii="Garamond" w:eastAsia="Times New Roman" w:hAnsi="Garamond" w:cs="Times New Roman"/>
      <w:color w:val="auto"/>
      <w:kern w:val="18"/>
      <w:sz w:val="20"/>
      <w:szCs w:val="20"/>
      <w:lang w:eastAsia="en-US" w:bidi="ar-SA"/>
    </w:rPr>
  </w:style>
  <w:style w:type="paragraph" w:customStyle="1" w:styleId="Default">
    <w:name w:val="Default"/>
    <w:rsid w:val="00531E7E"/>
    <w:pPr>
      <w:widowControl/>
      <w:autoSpaceDE w:val="0"/>
      <w:autoSpaceDN w:val="0"/>
      <w:adjustRightInd w:val="0"/>
    </w:pPr>
    <w:rPr>
      <w:rFonts w:ascii="Calibri" w:hAnsi="Calibri" w:cs="Calibri"/>
      <w:color w:val="000000"/>
      <w:lang w:bidi="ar-SA"/>
    </w:rPr>
  </w:style>
  <w:style w:type="paragraph" w:customStyle="1" w:styleId="Normln1">
    <w:name w:val="Normální1"/>
    <w:link w:val="Normln1Char"/>
    <w:uiPriority w:val="99"/>
    <w:rsid w:val="00D126B7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paragraph" w:customStyle="1" w:styleId="Import11">
    <w:name w:val="Import 11"/>
    <w:basedOn w:val="Normln"/>
    <w:rsid w:val="00D126B7"/>
    <w:pPr>
      <w:widowControl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ind w:left="720" w:hanging="864"/>
      <w:jc w:val="both"/>
      <w:textAlignment w:val="baseline"/>
    </w:pPr>
    <w:rPr>
      <w:rFonts w:ascii="Courier New" w:eastAsia="Courier New" w:hAnsi="Courier New" w:cs="Courier New"/>
      <w:color w:val="auto"/>
    </w:rPr>
  </w:style>
  <w:style w:type="character" w:customStyle="1" w:styleId="Normln1Char">
    <w:name w:val="Normální1 Char"/>
    <w:link w:val="Normln1"/>
    <w:uiPriority w:val="99"/>
    <w:rsid w:val="00D126B7"/>
    <w:rPr>
      <w:rFonts w:ascii="Times New Roman" w:eastAsia="Times New Roman" w:hAnsi="Times New Roman" w:cs="Times New Roman"/>
      <w:noProof/>
      <w:sz w:val="20"/>
      <w:szCs w:val="20"/>
      <w:lang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5002F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002F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002F3"/>
    <w:rPr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2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2F3"/>
    <w:rPr>
      <w:rFonts w:ascii="Segoe UI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035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79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7930"/>
    <w:rPr>
      <w:b/>
      <w:bCs/>
      <w:color w:val="000000"/>
      <w:sz w:val="20"/>
      <w:szCs w:val="20"/>
    </w:rPr>
  </w:style>
  <w:style w:type="character" w:customStyle="1" w:styleId="Zkladntext6">
    <w:name w:val="Základní text (6)_"/>
    <w:link w:val="Zkladntext60"/>
    <w:locked/>
    <w:rsid w:val="0096134D"/>
    <w:rPr>
      <w:rFonts w:ascii="Calibri" w:hAnsi="Calibri" w:cs="Calibri"/>
      <w:b/>
      <w:bCs/>
      <w:sz w:val="22"/>
      <w:szCs w:val="22"/>
      <w:shd w:val="clear" w:color="auto" w:fill="FFFFFF"/>
    </w:rPr>
  </w:style>
  <w:style w:type="paragraph" w:customStyle="1" w:styleId="Zkladntext60">
    <w:name w:val="Základní text (6)"/>
    <w:basedOn w:val="Normln"/>
    <w:link w:val="Zkladntext6"/>
    <w:rsid w:val="0096134D"/>
    <w:pPr>
      <w:shd w:val="clear" w:color="auto" w:fill="FFFFFF"/>
      <w:spacing w:before="1920" w:after="240" w:line="270" w:lineRule="exact"/>
      <w:jc w:val="center"/>
    </w:pPr>
    <w:rPr>
      <w:rFonts w:ascii="Calibri" w:hAnsi="Calibri" w:cs="Calibri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2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ajek@tsmoap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tomaiova@tsmoap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641C8-5C6C-4D32-9493-75644775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1589</Words>
  <Characters>9379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2021-11-12T15:36:00Z</dcterms:created>
  <dcterms:modified xsi:type="dcterms:W3CDTF">2021-11-19T11:52:00Z</dcterms:modified>
</cp:coreProperties>
</file>